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BF" w:rsidRPr="00771D8A" w:rsidRDefault="00983EBF" w:rsidP="00296A75">
      <w:pPr>
        <w:rPr>
          <w:rFonts w:cstheme="minorHAnsi"/>
          <w:sz w:val="24"/>
          <w:szCs w:val="24"/>
          <w:lang w:val="en-GB"/>
        </w:rPr>
      </w:pPr>
      <w:bookmarkStart w:id="0" w:name="_GoBack"/>
      <w:bookmarkEnd w:id="0"/>
    </w:p>
    <w:p w:rsidR="00296A75" w:rsidRPr="00771D8A" w:rsidRDefault="00983EBF" w:rsidP="00296A75">
      <w:pPr>
        <w:rPr>
          <w:rFonts w:cstheme="minorHAnsi"/>
          <w:sz w:val="24"/>
          <w:szCs w:val="24"/>
          <w:lang w:val="en-GB"/>
        </w:rPr>
      </w:pPr>
      <w:proofErr w:type="spellStart"/>
      <w:r w:rsidRPr="00771D8A">
        <w:rPr>
          <w:rFonts w:cstheme="minorHAnsi"/>
          <w:sz w:val="24"/>
          <w:szCs w:val="24"/>
          <w:lang w:val="en-GB"/>
        </w:rPr>
        <w:t>Espen</w:t>
      </w:r>
      <w:proofErr w:type="spellEnd"/>
      <w:r w:rsidRPr="00771D8A">
        <w:rPr>
          <w:rFonts w:cstheme="minorHAnsi"/>
          <w:sz w:val="24"/>
          <w:szCs w:val="24"/>
          <w:lang w:val="en-GB"/>
        </w:rPr>
        <w:t xml:space="preserve"> Barth </w:t>
      </w:r>
      <w:proofErr w:type="spellStart"/>
      <w:r w:rsidRPr="00771D8A">
        <w:rPr>
          <w:rFonts w:cstheme="minorHAnsi"/>
          <w:sz w:val="24"/>
          <w:szCs w:val="24"/>
          <w:lang w:val="en-GB"/>
        </w:rPr>
        <w:t>Eide</w:t>
      </w:r>
      <w:proofErr w:type="spellEnd"/>
    </w:p>
    <w:p w:rsidR="00983EBF" w:rsidRPr="00771D8A" w:rsidRDefault="00983EBF" w:rsidP="00296A75">
      <w:pPr>
        <w:rPr>
          <w:rFonts w:cstheme="minorHAnsi"/>
          <w:sz w:val="24"/>
          <w:szCs w:val="24"/>
          <w:lang w:val="en-GB"/>
        </w:rPr>
      </w:pPr>
      <w:r w:rsidRPr="00771D8A">
        <w:rPr>
          <w:rFonts w:cstheme="minorHAnsi"/>
          <w:sz w:val="24"/>
          <w:szCs w:val="24"/>
          <w:lang w:val="en-GB"/>
        </w:rPr>
        <w:t>Norway’s Minister of Foreign Affairs</w:t>
      </w:r>
    </w:p>
    <w:p w:rsidR="00983EBF" w:rsidRPr="00771D8A" w:rsidRDefault="00983EBF" w:rsidP="00296A75">
      <w:pPr>
        <w:rPr>
          <w:rFonts w:cstheme="minorHAnsi"/>
          <w:sz w:val="24"/>
          <w:szCs w:val="24"/>
          <w:lang w:val="en-GB"/>
        </w:rPr>
      </w:pPr>
      <w:r w:rsidRPr="00771D8A">
        <w:rPr>
          <w:rFonts w:cstheme="minorHAnsi"/>
          <w:sz w:val="24"/>
          <w:szCs w:val="24"/>
          <w:lang w:val="en-GB"/>
        </w:rPr>
        <w:t>Email: utenriksminister@mfa.no</w:t>
      </w:r>
    </w:p>
    <w:p w:rsidR="00771D8A" w:rsidRPr="00771D8A" w:rsidRDefault="00771D8A" w:rsidP="00E5311F">
      <w:pPr>
        <w:rPr>
          <w:rFonts w:cstheme="minorHAnsi"/>
          <w:sz w:val="24"/>
          <w:szCs w:val="24"/>
          <w:lang w:val="en-GB"/>
        </w:rPr>
      </w:pPr>
    </w:p>
    <w:p w:rsidR="00983EBF" w:rsidRPr="00771D8A" w:rsidRDefault="00E5311F" w:rsidP="00E5311F">
      <w:pPr>
        <w:rPr>
          <w:rFonts w:cstheme="minorHAnsi"/>
          <w:sz w:val="24"/>
          <w:szCs w:val="24"/>
          <w:lang w:val="en-GB"/>
        </w:rPr>
      </w:pPr>
      <w:r w:rsidRPr="00771D8A">
        <w:rPr>
          <w:rFonts w:cstheme="minorHAnsi"/>
          <w:sz w:val="24"/>
          <w:szCs w:val="24"/>
          <w:lang w:val="en-GB"/>
        </w:rPr>
        <w:t>CC:</w:t>
      </w:r>
    </w:p>
    <w:p w:rsidR="00E5311F" w:rsidRPr="00771D8A" w:rsidRDefault="00771D8A" w:rsidP="00771D8A">
      <w:pPr>
        <w:pStyle w:val="Listeavsnitt"/>
        <w:numPr>
          <w:ilvl w:val="0"/>
          <w:numId w:val="15"/>
        </w:numPr>
        <w:rPr>
          <w:rFonts w:asciiTheme="minorHAnsi" w:hAnsiTheme="minorHAnsi" w:cstheme="minorHAnsi"/>
          <w:sz w:val="24"/>
          <w:szCs w:val="24"/>
          <w:lang w:val="en-US"/>
        </w:rPr>
      </w:pPr>
      <w:r w:rsidRPr="00771D8A">
        <w:rPr>
          <w:rFonts w:asciiTheme="minorHAnsi" w:hAnsiTheme="minorHAnsi" w:cstheme="minorHAnsi"/>
          <w:sz w:val="24"/>
          <w:szCs w:val="24"/>
          <w:lang w:val="en-US"/>
        </w:rPr>
        <w:t xml:space="preserve">Steffen </w:t>
      </w:r>
      <w:proofErr w:type="spellStart"/>
      <w:r w:rsidRPr="00771D8A">
        <w:rPr>
          <w:rFonts w:asciiTheme="minorHAnsi" w:hAnsiTheme="minorHAnsi" w:cstheme="minorHAnsi"/>
          <w:sz w:val="24"/>
          <w:szCs w:val="24"/>
          <w:lang w:val="en-US"/>
        </w:rPr>
        <w:t>Kongstad</w:t>
      </w:r>
      <w:proofErr w:type="spellEnd"/>
      <w:r w:rsidRPr="00771D8A">
        <w:rPr>
          <w:rFonts w:asciiTheme="minorHAnsi" w:hAnsiTheme="minorHAnsi" w:cstheme="minorHAnsi"/>
          <w:sz w:val="24"/>
          <w:szCs w:val="24"/>
          <w:lang w:val="en-US"/>
        </w:rPr>
        <w:t>, Ambassador and Permanent Representative to the United Nations</w:t>
      </w:r>
      <w:r w:rsidR="00460503">
        <w:rPr>
          <w:rFonts w:asciiTheme="minorHAnsi" w:hAnsiTheme="minorHAnsi" w:cstheme="minorHAnsi"/>
          <w:sz w:val="24"/>
          <w:szCs w:val="24"/>
          <w:lang w:val="en-US"/>
        </w:rPr>
        <w:t>.</w:t>
      </w:r>
      <w:r w:rsidRPr="00771D8A">
        <w:rPr>
          <w:rFonts w:asciiTheme="minorHAnsi" w:hAnsiTheme="minorHAnsi" w:cstheme="minorHAnsi"/>
          <w:sz w:val="24"/>
          <w:szCs w:val="24"/>
          <w:lang w:val="en-US"/>
        </w:rPr>
        <w:t xml:space="preserve"> E-mail:</w:t>
      </w:r>
      <w:r w:rsidR="00460503">
        <w:rPr>
          <w:rFonts w:asciiTheme="minorHAnsi" w:hAnsiTheme="minorHAnsi" w:cstheme="minorHAnsi"/>
          <w:sz w:val="24"/>
          <w:szCs w:val="24"/>
          <w:lang w:val="en-US"/>
        </w:rPr>
        <w:t xml:space="preserve"> mission.geneva@mfa.no</w:t>
      </w:r>
      <w:r w:rsidR="00460503" w:rsidRPr="00771D8A">
        <w:rPr>
          <w:rFonts w:asciiTheme="minorHAnsi" w:hAnsiTheme="minorHAnsi" w:cstheme="minorHAnsi"/>
          <w:sz w:val="24"/>
          <w:szCs w:val="24"/>
          <w:lang w:val="en-US"/>
        </w:rPr>
        <w:t xml:space="preserve"> </w:t>
      </w:r>
    </w:p>
    <w:p w:rsidR="00771D8A" w:rsidRPr="00771D8A" w:rsidRDefault="00771D8A" w:rsidP="00771D8A">
      <w:pPr>
        <w:pStyle w:val="Listeavsnitt"/>
        <w:numPr>
          <w:ilvl w:val="0"/>
          <w:numId w:val="15"/>
        </w:numPr>
        <w:rPr>
          <w:rFonts w:asciiTheme="minorHAnsi" w:hAnsiTheme="minorHAnsi" w:cstheme="minorHAnsi"/>
          <w:sz w:val="24"/>
          <w:szCs w:val="24"/>
          <w:lang w:val="en-US"/>
        </w:rPr>
      </w:pPr>
      <w:r w:rsidRPr="00771D8A">
        <w:rPr>
          <w:rFonts w:asciiTheme="minorHAnsi" w:hAnsiTheme="minorHAnsi" w:cstheme="minorHAnsi"/>
          <w:sz w:val="24"/>
          <w:szCs w:val="24"/>
          <w:lang w:val="en-US"/>
        </w:rPr>
        <w:t>Harriet E. Berg, Minister-</w:t>
      </w:r>
      <w:proofErr w:type="spellStart"/>
      <w:r w:rsidRPr="00771D8A">
        <w:rPr>
          <w:rFonts w:asciiTheme="minorHAnsi" w:hAnsiTheme="minorHAnsi" w:cstheme="minorHAnsi"/>
          <w:sz w:val="24"/>
          <w:szCs w:val="24"/>
          <w:lang w:val="en-US"/>
        </w:rPr>
        <w:t>Counsellor</w:t>
      </w:r>
      <w:proofErr w:type="spellEnd"/>
      <w:r w:rsidRPr="00771D8A">
        <w:rPr>
          <w:rFonts w:asciiTheme="minorHAnsi" w:hAnsiTheme="minorHAnsi" w:cstheme="minorHAnsi"/>
          <w:sz w:val="24"/>
          <w:szCs w:val="24"/>
          <w:lang w:val="en-US"/>
        </w:rPr>
        <w:t>, Human Rights</w:t>
      </w:r>
      <w:r w:rsidR="00460503">
        <w:rPr>
          <w:rFonts w:asciiTheme="minorHAnsi" w:hAnsiTheme="minorHAnsi" w:cstheme="minorHAnsi"/>
          <w:sz w:val="24"/>
          <w:szCs w:val="24"/>
          <w:lang w:val="en-US"/>
        </w:rPr>
        <w:t>.</w:t>
      </w:r>
      <w:r w:rsidRPr="00771D8A">
        <w:rPr>
          <w:rFonts w:asciiTheme="minorHAnsi" w:hAnsiTheme="minorHAnsi" w:cstheme="minorHAnsi"/>
          <w:sz w:val="24"/>
          <w:szCs w:val="24"/>
          <w:lang w:val="en-US"/>
        </w:rPr>
        <w:t xml:space="preserve"> E-mail: Harriet.Berg@mfa.no</w:t>
      </w:r>
    </w:p>
    <w:p w:rsidR="00771D8A" w:rsidRPr="00771D8A" w:rsidRDefault="00771D8A" w:rsidP="00771D8A">
      <w:pPr>
        <w:pStyle w:val="Overskrift1"/>
        <w:numPr>
          <w:ilvl w:val="0"/>
          <w:numId w:val="15"/>
        </w:numPr>
        <w:spacing w:before="0" w:after="0"/>
        <w:ind w:left="714" w:hanging="357"/>
        <w:rPr>
          <w:rFonts w:asciiTheme="minorHAnsi" w:hAnsiTheme="minorHAnsi" w:cstheme="minorHAnsi"/>
          <w:b w:val="0"/>
          <w:sz w:val="24"/>
          <w:szCs w:val="24"/>
          <w:lang w:val="en-US"/>
        </w:rPr>
      </w:pPr>
      <w:proofErr w:type="spellStart"/>
      <w:r w:rsidRPr="00771D8A">
        <w:rPr>
          <w:rFonts w:asciiTheme="minorHAnsi" w:hAnsiTheme="minorHAnsi" w:cstheme="minorHAnsi"/>
          <w:b w:val="0"/>
          <w:sz w:val="24"/>
          <w:szCs w:val="24"/>
          <w:lang w:val="en-US"/>
        </w:rPr>
        <w:t>Halvor</w:t>
      </w:r>
      <w:proofErr w:type="spellEnd"/>
      <w:r w:rsidRPr="00771D8A">
        <w:rPr>
          <w:rFonts w:asciiTheme="minorHAnsi" w:hAnsiTheme="minorHAnsi" w:cstheme="minorHAnsi"/>
          <w:b w:val="0"/>
          <w:sz w:val="24"/>
          <w:szCs w:val="24"/>
          <w:lang w:val="en-US"/>
        </w:rPr>
        <w:t xml:space="preserve"> </w:t>
      </w:r>
      <w:proofErr w:type="spellStart"/>
      <w:r w:rsidRPr="00771D8A">
        <w:rPr>
          <w:rFonts w:asciiTheme="minorHAnsi" w:hAnsiTheme="minorHAnsi" w:cstheme="minorHAnsi"/>
          <w:b w:val="0"/>
          <w:sz w:val="24"/>
          <w:szCs w:val="24"/>
          <w:lang w:val="en-US"/>
        </w:rPr>
        <w:t>Sætre</w:t>
      </w:r>
      <w:proofErr w:type="spellEnd"/>
      <w:r w:rsidRPr="00771D8A">
        <w:rPr>
          <w:rFonts w:asciiTheme="minorHAnsi" w:hAnsiTheme="minorHAnsi" w:cstheme="minorHAnsi"/>
          <w:b w:val="0"/>
          <w:sz w:val="24"/>
          <w:szCs w:val="24"/>
          <w:lang w:val="en-US"/>
        </w:rPr>
        <w:t>, Director for Human Rights and Democracy at Norwegian Ministry of Foreign Affairs. E-mail: Halvor.Saetre@mfa.no</w:t>
      </w:r>
    </w:p>
    <w:p w:rsidR="00771D8A" w:rsidRPr="00771D8A" w:rsidRDefault="00771D8A" w:rsidP="00E5311F">
      <w:pPr>
        <w:rPr>
          <w:rFonts w:cstheme="minorHAnsi"/>
          <w:sz w:val="24"/>
          <w:szCs w:val="24"/>
          <w:lang w:val="en-US"/>
        </w:rPr>
      </w:pPr>
    </w:p>
    <w:p w:rsidR="00771D8A" w:rsidRPr="00771D8A" w:rsidRDefault="00771D8A" w:rsidP="00E5311F">
      <w:pPr>
        <w:rPr>
          <w:rFonts w:cstheme="minorHAnsi"/>
          <w:sz w:val="24"/>
          <w:szCs w:val="24"/>
          <w:lang w:val="en-US"/>
        </w:rPr>
      </w:pPr>
    </w:p>
    <w:p w:rsidR="00983EBF" w:rsidRPr="00771D8A" w:rsidRDefault="00983EBF" w:rsidP="00983EBF">
      <w:pPr>
        <w:jc w:val="right"/>
        <w:rPr>
          <w:rFonts w:cstheme="minorHAnsi"/>
          <w:sz w:val="24"/>
          <w:szCs w:val="24"/>
          <w:lang w:val="en-GB"/>
        </w:rPr>
      </w:pPr>
      <w:r w:rsidRPr="00771D8A">
        <w:rPr>
          <w:rFonts w:cstheme="minorHAnsi"/>
          <w:sz w:val="24"/>
          <w:szCs w:val="24"/>
          <w:lang w:val="en-GB"/>
        </w:rPr>
        <w:t>Oslo, 12 September 2013</w:t>
      </w:r>
    </w:p>
    <w:p w:rsidR="00983EBF" w:rsidRPr="00771D8A" w:rsidRDefault="00983EBF" w:rsidP="00983EBF">
      <w:pPr>
        <w:jc w:val="both"/>
        <w:rPr>
          <w:rFonts w:cstheme="minorHAnsi"/>
          <w:sz w:val="24"/>
          <w:szCs w:val="24"/>
          <w:lang w:val="en-GB"/>
        </w:rPr>
      </w:pPr>
    </w:p>
    <w:p w:rsidR="00983EBF" w:rsidRPr="00771D8A" w:rsidRDefault="00760E85" w:rsidP="00983EBF">
      <w:pPr>
        <w:jc w:val="both"/>
        <w:rPr>
          <w:rFonts w:cstheme="minorHAnsi"/>
          <w:sz w:val="24"/>
          <w:szCs w:val="24"/>
          <w:lang w:val="en-GB"/>
        </w:rPr>
      </w:pPr>
      <w:r>
        <w:rPr>
          <w:rFonts w:cstheme="minorHAnsi"/>
          <w:sz w:val="24"/>
          <w:szCs w:val="24"/>
          <w:lang w:val="en-GB"/>
        </w:rPr>
        <w:t>Dear</w:t>
      </w:r>
      <w:r w:rsidR="00983EBF" w:rsidRPr="00771D8A">
        <w:rPr>
          <w:rFonts w:cstheme="minorHAnsi"/>
          <w:sz w:val="24"/>
          <w:szCs w:val="24"/>
          <w:lang w:val="en-GB"/>
        </w:rPr>
        <w:t xml:space="preserve"> </w:t>
      </w:r>
      <w:proofErr w:type="spellStart"/>
      <w:r w:rsidR="00983EBF" w:rsidRPr="00771D8A">
        <w:rPr>
          <w:rFonts w:cstheme="minorHAnsi"/>
          <w:sz w:val="24"/>
          <w:szCs w:val="24"/>
          <w:lang w:val="en-GB"/>
        </w:rPr>
        <w:t>Espen</w:t>
      </w:r>
      <w:proofErr w:type="spellEnd"/>
      <w:r w:rsidR="00983EBF" w:rsidRPr="00771D8A">
        <w:rPr>
          <w:rFonts w:cstheme="minorHAnsi"/>
          <w:sz w:val="24"/>
          <w:szCs w:val="24"/>
          <w:lang w:val="en-GB"/>
        </w:rPr>
        <w:t xml:space="preserve"> Barth </w:t>
      </w:r>
      <w:proofErr w:type="spellStart"/>
      <w:r w:rsidR="00983EBF" w:rsidRPr="00771D8A">
        <w:rPr>
          <w:rFonts w:cstheme="minorHAnsi"/>
          <w:sz w:val="24"/>
          <w:szCs w:val="24"/>
          <w:lang w:val="en-GB"/>
        </w:rPr>
        <w:t>Eide</w:t>
      </w:r>
      <w:proofErr w:type="spellEnd"/>
      <w:r w:rsidR="00983EBF" w:rsidRPr="00771D8A">
        <w:rPr>
          <w:rFonts w:cstheme="minorHAnsi"/>
          <w:sz w:val="24"/>
          <w:szCs w:val="24"/>
          <w:lang w:val="en-GB"/>
        </w:rPr>
        <w:t>,</w:t>
      </w:r>
    </w:p>
    <w:p w:rsidR="00983EBF" w:rsidRPr="00771D8A" w:rsidRDefault="00983EBF" w:rsidP="00983EBF">
      <w:pPr>
        <w:jc w:val="both"/>
        <w:rPr>
          <w:rFonts w:cstheme="minorHAnsi"/>
          <w:sz w:val="24"/>
          <w:szCs w:val="24"/>
          <w:lang w:val="en-GB"/>
        </w:rPr>
      </w:pPr>
    </w:p>
    <w:p w:rsidR="00983EBF" w:rsidRPr="00771D8A" w:rsidRDefault="00983EBF" w:rsidP="00983EBF">
      <w:pPr>
        <w:jc w:val="both"/>
        <w:rPr>
          <w:rFonts w:cstheme="minorHAnsi"/>
          <w:sz w:val="24"/>
          <w:szCs w:val="24"/>
          <w:lang w:val="en-GB"/>
        </w:rPr>
      </w:pPr>
      <w:r w:rsidRPr="00771D8A">
        <w:rPr>
          <w:rFonts w:cstheme="minorHAnsi"/>
          <w:sz w:val="24"/>
          <w:szCs w:val="24"/>
          <w:lang w:val="en-GB"/>
        </w:rPr>
        <w:t>The Norwegian Helsinki Committee and other members of the Civic Solidarity Platform urge you to ensure that Norway use whatever influence it might have during the UN Human Rights Council (HRC) 24</w:t>
      </w:r>
      <w:r w:rsidRPr="00771D8A">
        <w:rPr>
          <w:rFonts w:cstheme="minorHAnsi"/>
          <w:sz w:val="24"/>
          <w:szCs w:val="24"/>
          <w:vertAlign w:val="superscript"/>
          <w:lang w:val="en-GB"/>
        </w:rPr>
        <w:t>th</w:t>
      </w:r>
      <w:r w:rsidRPr="00771D8A">
        <w:rPr>
          <w:rFonts w:cstheme="minorHAnsi"/>
          <w:sz w:val="24"/>
          <w:szCs w:val="24"/>
          <w:lang w:val="en-GB"/>
        </w:rPr>
        <w:t xml:space="preserve"> Session (9-27 September 2013) to oppose the “traditional values” agenda in categorical terms.</w:t>
      </w:r>
    </w:p>
    <w:p w:rsidR="00983EBF" w:rsidRPr="00771D8A" w:rsidRDefault="00983EBF" w:rsidP="00983EBF">
      <w:pPr>
        <w:jc w:val="both"/>
        <w:rPr>
          <w:rFonts w:cstheme="minorHAnsi"/>
          <w:sz w:val="24"/>
          <w:szCs w:val="24"/>
          <w:lang w:val="en-GB"/>
        </w:rPr>
      </w:pPr>
    </w:p>
    <w:p w:rsidR="00983EBF" w:rsidRPr="00771D8A" w:rsidRDefault="00983EBF" w:rsidP="00983EBF">
      <w:pPr>
        <w:jc w:val="both"/>
        <w:rPr>
          <w:rFonts w:cstheme="minorHAnsi"/>
          <w:sz w:val="24"/>
          <w:szCs w:val="24"/>
          <w:lang w:val="en-GB"/>
        </w:rPr>
      </w:pPr>
      <w:r w:rsidRPr="00771D8A">
        <w:rPr>
          <w:rFonts w:cstheme="minorHAnsi"/>
          <w:sz w:val="24"/>
          <w:szCs w:val="24"/>
          <w:lang w:val="en-GB"/>
        </w:rPr>
        <w:t>We find that this agenda attempts to undermine the universality of fundamental human rights, including the right to freedom of expression and information, as well as for the international human rights system more generally. Moreover, we see it as part of a global trend to qualify human rights protections and restrict the civic space for the expression of dissent, in particular for minority, vulnerable, and disenfranchised people.</w:t>
      </w:r>
    </w:p>
    <w:p w:rsidR="00983EBF" w:rsidRPr="00771D8A" w:rsidRDefault="00983EBF" w:rsidP="00983EBF">
      <w:pPr>
        <w:jc w:val="both"/>
        <w:rPr>
          <w:rFonts w:cstheme="minorHAnsi"/>
          <w:sz w:val="24"/>
          <w:szCs w:val="24"/>
          <w:lang w:val="en-GB"/>
        </w:rPr>
      </w:pPr>
    </w:p>
    <w:p w:rsidR="00983EBF" w:rsidRPr="00771D8A" w:rsidRDefault="00983EBF" w:rsidP="00983EBF">
      <w:pPr>
        <w:jc w:val="both"/>
        <w:rPr>
          <w:rFonts w:cstheme="minorHAnsi"/>
          <w:sz w:val="24"/>
          <w:szCs w:val="24"/>
          <w:lang w:val="en-GB"/>
        </w:rPr>
      </w:pPr>
      <w:r w:rsidRPr="00771D8A">
        <w:rPr>
          <w:rFonts w:cstheme="minorHAnsi"/>
          <w:sz w:val="24"/>
          <w:szCs w:val="24"/>
          <w:lang w:val="en-GB"/>
        </w:rPr>
        <w:t xml:space="preserve">We further urge </w:t>
      </w:r>
      <w:r w:rsidR="0020155A" w:rsidRPr="00771D8A">
        <w:rPr>
          <w:rFonts w:cstheme="minorHAnsi"/>
          <w:sz w:val="24"/>
          <w:szCs w:val="24"/>
          <w:lang w:val="en-GB"/>
        </w:rPr>
        <w:t>Norway</w:t>
      </w:r>
      <w:r w:rsidRPr="00771D8A">
        <w:rPr>
          <w:rFonts w:cstheme="minorHAnsi"/>
          <w:sz w:val="24"/>
          <w:szCs w:val="24"/>
          <w:lang w:val="en-GB"/>
        </w:rPr>
        <w:t xml:space="preserve"> to indicate that it will not support any further resolutions promoting the c</w:t>
      </w:r>
      <w:r w:rsidR="0020155A" w:rsidRPr="00771D8A">
        <w:rPr>
          <w:rFonts w:cstheme="minorHAnsi"/>
          <w:sz w:val="24"/>
          <w:szCs w:val="24"/>
          <w:lang w:val="en-GB"/>
        </w:rPr>
        <w:t>oncept of “traditional values”.</w:t>
      </w:r>
    </w:p>
    <w:p w:rsidR="00983EBF" w:rsidRPr="00771D8A" w:rsidRDefault="00983EBF" w:rsidP="00983EBF">
      <w:pPr>
        <w:jc w:val="both"/>
        <w:rPr>
          <w:rFonts w:cstheme="minorHAnsi"/>
          <w:sz w:val="24"/>
          <w:szCs w:val="24"/>
          <w:lang w:val="en-GB"/>
        </w:rPr>
      </w:pPr>
    </w:p>
    <w:p w:rsidR="00983EBF" w:rsidRPr="00771D8A" w:rsidRDefault="00983EBF" w:rsidP="00983EBF">
      <w:pPr>
        <w:jc w:val="both"/>
        <w:rPr>
          <w:rFonts w:cstheme="minorHAnsi"/>
          <w:sz w:val="24"/>
          <w:szCs w:val="24"/>
          <w:lang w:val="en-GB"/>
        </w:rPr>
      </w:pPr>
      <w:r w:rsidRPr="00771D8A">
        <w:rPr>
          <w:rFonts w:cstheme="minorHAnsi"/>
          <w:sz w:val="24"/>
          <w:szCs w:val="24"/>
          <w:lang w:val="en-GB"/>
        </w:rPr>
        <w:t>As you know, at the 24</w:t>
      </w:r>
      <w:r w:rsidRPr="00771D8A">
        <w:rPr>
          <w:rFonts w:cstheme="minorHAnsi"/>
          <w:sz w:val="24"/>
          <w:szCs w:val="24"/>
          <w:vertAlign w:val="superscript"/>
          <w:lang w:val="en-GB"/>
        </w:rPr>
        <w:t>th</w:t>
      </w:r>
      <w:r w:rsidRPr="00771D8A">
        <w:rPr>
          <w:rFonts w:cstheme="minorHAnsi"/>
          <w:sz w:val="24"/>
          <w:szCs w:val="24"/>
          <w:lang w:val="en-GB"/>
        </w:rPr>
        <w:t xml:space="preserve"> Session of the HRC, the Office of the High Commissioner for Human Rights (OHCHR) will present its report of collated “best practices” in the application of so-called “traditional values”. The resolution calling for the OHCHR report was sharply criticised for pre-empting the Advisory Committee’s own study, which contains a more thorough analysis of concerns with this concept. Nevertheless, the OHCHR report demonstrates that “traditional values” is deeply divisive, both in terms of the legitimacy of the concept itself, and in terms of its suitability as a vehicle for bridging different understandings on how best to implement international human rights protections. </w:t>
      </w:r>
    </w:p>
    <w:p w:rsidR="00983EBF" w:rsidRPr="00771D8A" w:rsidRDefault="00983EBF" w:rsidP="00983EBF">
      <w:pPr>
        <w:jc w:val="both"/>
        <w:rPr>
          <w:rFonts w:cstheme="minorHAnsi"/>
          <w:sz w:val="24"/>
          <w:szCs w:val="24"/>
          <w:lang w:val="en-GB"/>
        </w:rPr>
      </w:pPr>
    </w:p>
    <w:p w:rsidR="00983EBF" w:rsidRPr="00771D8A" w:rsidRDefault="00983EBF" w:rsidP="00983EBF">
      <w:pPr>
        <w:jc w:val="both"/>
        <w:rPr>
          <w:rFonts w:cstheme="minorHAnsi"/>
          <w:sz w:val="24"/>
          <w:szCs w:val="24"/>
          <w:lang w:val="en-GB"/>
        </w:rPr>
      </w:pPr>
      <w:r w:rsidRPr="00771D8A">
        <w:rPr>
          <w:rFonts w:cstheme="minorHAnsi"/>
          <w:sz w:val="24"/>
          <w:szCs w:val="24"/>
          <w:lang w:val="en-GB"/>
        </w:rPr>
        <w:t>We call on</w:t>
      </w:r>
      <w:r w:rsidR="0020155A" w:rsidRPr="00771D8A">
        <w:rPr>
          <w:rFonts w:cstheme="minorHAnsi"/>
          <w:sz w:val="24"/>
          <w:szCs w:val="24"/>
          <w:lang w:val="en-GB"/>
        </w:rPr>
        <w:t xml:space="preserve"> Norway</w:t>
      </w:r>
      <w:r w:rsidRPr="00771D8A">
        <w:rPr>
          <w:rFonts w:cstheme="minorHAnsi"/>
          <w:sz w:val="24"/>
          <w:szCs w:val="24"/>
          <w:lang w:val="en-GB"/>
        </w:rPr>
        <w:t xml:space="preserve"> to voice its opposition to “traditional values” during the debate at the HRC following the presentation of the OHCHR report on 13 September</w:t>
      </w:r>
      <w:r w:rsidR="0020155A" w:rsidRPr="00771D8A">
        <w:rPr>
          <w:rFonts w:cstheme="minorHAnsi"/>
          <w:sz w:val="24"/>
          <w:szCs w:val="24"/>
          <w:lang w:val="en-GB"/>
        </w:rPr>
        <w:t xml:space="preserve"> and in other suitable forums</w:t>
      </w:r>
      <w:r w:rsidRPr="00771D8A">
        <w:rPr>
          <w:rFonts w:cstheme="minorHAnsi"/>
          <w:sz w:val="24"/>
          <w:szCs w:val="24"/>
          <w:lang w:val="en-GB"/>
        </w:rPr>
        <w:t>,</w:t>
      </w:r>
      <w:r w:rsidR="0020155A" w:rsidRPr="00771D8A">
        <w:rPr>
          <w:rFonts w:cstheme="minorHAnsi"/>
          <w:sz w:val="24"/>
          <w:szCs w:val="24"/>
          <w:lang w:val="en-GB"/>
        </w:rPr>
        <w:t xml:space="preserve"> for the following reasons:</w:t>
      </w:r>
    </w:p>
    <w:p w:rsidR="00983EBF" w:rsidRPr="00771D8A" w:rsidRDefault="00983EBF" w:rsidP="00983EBF">
      <w:pPr>
        <w:jc w:val="both"/>
        <w:rPr>
          <w:rFonts w:cstheme="minorHAnsi"/>
          <w:sz w:val="24"/>
          <w:szCs w:val="24"/>
          <w:lang w:val="en-GB"/>
        </w:rPr>
      </w:pPr>
    </w:p>
    <w:p w:rsidR="00983EBF" w:rsidRPr="00771D8A" w:rsidRDefault="00983EBF" w:rsidP="00983EBF">
      <w:pPr>
        <w:numPr>
          <w:ilvl w:val="0"/>
          <w:numId w:val="12"/>
        </w:numPr>
        <w:overflowPunct/>
        <w:autoSpaceDE/>
        <w:autoSpaceDN/>
        <w:adjustRightInd/>
        <w:contextualSpacing/>
        <w:jc w:val="both"/>
        <w:textAlignment w:val="auto"/>
        <w:rPr>
          <w:rFonts w:cstheme="minorHAnsi"/>
          <w:sz w:val="24"/>
          <w:szCs w:val="24"/>
          <w:lang w:val="en-GB"/>
        </w:rPr>
      </w:pPr>
      <w:r w:rsidRPr="00771D8A">
        <w:rPr>
          <w:rFonts w:cstheme="minorHAnsi"/>
          <w:sz w:val="24"/>
          <w:szCs w:val="24"/>
          <w:lang w:val="en-GB"/>
        </w:rPr>
        <w:lastRenderedPageBreak/>
        <w:t>The HRC is mandated to “</w:t>
      </w:r>
      <w:r w:rsidRPr="00771D8A">
        <w:rPr>
          <w:rFonts w:cstheme="minorHAnsi"/>
          <w:iCs/>
          <w:sz w:val="24"/>
          <w:szCs w:val="24"/>
          <w:lang w:val="en-GB"/>
        </w:rPr>
        <w:t xml:space="preserve">promote universal respect for the protection of all human rights and fundamental freedoms for all, without distinction of any kind and in a fair and equal manner.” </w:t>
      </w:r>
      <w:r w:rsidRPr="00771D8A">
        <w:rPr>
          <w:rFonts w:cstheme="minorHAnsi"/>
          <w:sz w:val="24"/>
          <w:szCs w:val="24"/>
          <w:lang w:val="en-GB"/>
        </w:rPr>
        <w:t>The “traditional values” agenda represents a significant departure from this mandate, and works against the advances made in human rights protection at the international level since the Vienna Declaration and Programme of Action (VDPA), which celebrates its 20</w:t>
      </w:r>
      <w:r w:rsidRPr="00771D8A">
        <w:rPr>
          <w:rFonts w:cstheme="minorHAnsi"/>
          <w:sz w:val="24"/>
          <w:szCs w:val="24"/>
          <w:vertAlign w:val="superscript"/>
          <w:lang w:val="en-GB"/>
        </w:rPr>
        <w:t>th</w:t>
      </w:r>
      <w:r w:rsidRPr="00771D8A">
        <w:rPr>
          <w:rFonts w:cstheme="minorHAnsi"/>
          <w:sz w:val="24"/>
          <w:szCs w:val="24"/>
          <w:lang w:val="en-GB"/>
        </w:rPr>
        <w:t xml:space="preserve"> anniversary this year.</w:t>
      </w:r>
    </w:p>
    <w:p w:rsidR="00983EBF" w:rsidRPr="00771D8A" w:rsidRDefault="00983EBF" w:rsidP="00983EBF">
      <w:pPr>
        <w:jc w:val="both"/>
        <w:rPr>
          <w:rFonts w:cstheme="minorHAnsi"/>
          <w:sz w:val="24"/>
          <w:szCs w:val="24"/>
          <w:lang w:val="en-GB"/>
        </w:rPr>
      </w:pPr>
    </w:p>
    <w:p w:rsidR="00983EBF" w:rsidRPr="00771D8A" w:rsidRDefault="00983EBF" w:rsidP="00983EBF">
      <w:pPr>
        <w:numPr>
          <w:ilvl w:val="0"/>
          <w:numId w:val="12"/>
        </w:numPr>
        <w:overflowPunct/>
        <w:autoSpaceDE/>
        <w:autoSpaceDN/>
        <w:adjustRightInd/>
        <w:contextualSpacing/>
        <w:jc w:val="both"/>
        <w:textAlignment w:val="auto"/>
        <w:rPr>
          <w:rFonts w:cstheme="minorHAnsi"/>
          <w:sz w:val="24"/>
          <w:szCs w:val="24"/>
          <w:lang w:val="en-GB"/>
        </w:rPr>
      </w:pPr>
      <w:r w:rsidRPr="00771D8A">
        <w:rPr>
          <w:rFonts w:cstheme="minorHAnsi"/>
          <w:sz w:val="24"/>
          <w:szCs w:val="24"/>
          <w:lang w:val="en-GB"/>
        </w:rPr>
        <w:t xml:space="preserve">There is no agreed definition of “traditional values” and successive HRC resolutions have failed to define the term. We find that the concept is inherently subjective, scarcely referenced in international human rights law, and </w:t>
      </w:r>
      <w:proofErr w:type="gramStart"/>
      <w:r w:rsidRPr="00771D8A">
        <w:rPr>
          <w:rFonts w:cstheme="minorHAnsi"/>
          <w:sz w:val="24"/>
          <w:szCs w:val="24"/>
          <w:lang w:val="en-GB"/>
        </w:rPr>
        <w:t>fosters</w:t>
      </w:r>
      <w:proofErr w:type="gramEnd"/>
      <w:r w:rsidRPr="00771D8A">
        <w:rPr>
          <w:rFonts w:cstheme="minorHAnsi"/>
          <w:sz w:val="24"/>
          <w:szCs w:val="24"/>
          <w:lang w:val="en-GB"/>
        </w:rPr>
        <w:t xml:space="preserve"> an ambiguity that undermines the clarity of international human rights protection. No compelling case has been made for amending existing human rights protections, which already constitute an authoritative statement on the shared values of all humanity.</w:t>
      </w:r>
    </w:p>
    <w:p w:rsidR="00983EBF" w:rsidRPr="00771D8A" w:rsidRDefault="00983EBF" w:rsidP="00983EBF">
      <w:pPr>
        <w:rPr>
          <w:rFonts w:cstheme="minorHAnsi"/>
          <w:sz w:val="24"/>
          <w:szCs w:val="24"/>
          <w:lang w:val="en-GB"/>
        </w:rPr>
      </w:pPr>
    </w:p>
    <w:p w:rsidR="00983EBF" w:rsidRPr="00771D8A" w:rsidRDefault="00983EBF" w:rsidP="00983EBF">
      <w:pPr>
        <w:numPr>
          <w:ilvl w:val="0"/>
          <w:numId w:val="12"/>
        </w:numPr>
        <w:overflowPunct/>
        <w:autoSpaceDE/>
        <w:autoSpaceDN/>
        <w:adjustRightInd/>
        <w:contextualSpacing/>
        <w:jc w:val="both"/>
        <w:textAlignment w:val="auto"/>
        <w:rPr>
          <w:rFonts w:cstheme="minorHAnsi"/>
          <w:sz w:val="24"/>
          <w:szCs w:val="24"/>
          <w:lang w:val="en-GB"/>
        </w:rPr>
      </w:pPr>
      <w:r w:rsidRPr="00771D8A">
        <w:rPr>
          <w:rFonts w:cstheme="minorHAnsi"/>
          <w:sz w:val="24"/>
          <w:szCs w:val="24"/>
          <w:lang w:val="en-GB"/>
        </w:rPr>
        <w:t>While some “traditional values” and practices may be compatible with international human rights protections and employed positively, this is not always the case. We are concerned than none of the HRC resolutions acknowledge that “traditional values” and practices have often been abused by States to legitimise discrimination, silence dissent, and justify human rights violations. Such violations directly contradict States’ obligation to, as the Advisory Committee to the HRC has put it, take “sustained and systemic action to modify or eliminate stereotypes and negative, harmful and discriminatory practices justified by traditional values”. This obligation is also reflected in the VDPA and the Convention to Eliminati</w:t>
      </w:r>
      <w:r w:rsidR="000F6307" w:rsidRPr="00771D8A">
        <w:rPr>
          <w:rFonts w:cstheme="minorHAnsi"/>
          <w:sz w:val="24"/>
          <w:szCs w:val="24"/>
          <w:lang w:val="en-GB"/>
        </w:rPr>
        <w:t>on All Forms of Discrimination a</w:t>
      </w:r>
      <w:r w:rsidRPr="00771D8A">
        <w:rPr>
          <w:rFonts w:cstheme="minorHAnsi"/>
          <w:sz w:val="24"/>
          <w:szCs w:val="24"/>
          <w:lang w:val="en-GB"/>
        </w:rPr>
        <w:t xml:space="preserve">gainst Women (CEDAW). </w:t>
      </w:r>
    </w:p>
    <w:p w:rsidR="00983EBF" w:rsidRPr="00771D8A" w:rsidRDefault="00983EBF" w:rsidP="00983EBF">
      <w:pPr>
        <w:rPr>
          <w:rFonts w:cstheme="minorHAnsi"/>
          <w:sz w:val="24"/>
          <w:szCs w:val="24"/>
          <w:lang w:val="en-GB"/>
        </w:rPr>
      </w:pPr>
    </w:p>
    <w:p w:rsidR="00983EBF" w:rsidRPr="00771D8A" w:rsidRDefault="00983EBF" w:rsidP="00983EBF">
      <w:pPr>
        <w:numPr>
          <w:ilvl w:val="0"/>
          <w:numId w:val="12"/>
        </w:numPr>
        <w:overflowPunct/>
        <w:autoSpaceDE/>
        <w:autoSpaceDN/>
        <w:adjustRightInd/>
        <w:contextualSpacing/>
        <w:jc w:val="both"/>
        <w:textAlignment w:val="auto"/>
        <w:rPr>
          <w:rFonts w:cstheme="minorHAnsi"/>
          <w:sz w:val="24"/>
          <w:szCs w:val="24"/>
          <w:lang w:val="en-GB"/>
        </w:rPr>
      </w:pPr>
      <w:r w:rsidRPr="00771D8A">
        <w:rPr>
          <w:rFonts w:cstheme="minorHAnsi"/>
          <w:sz w:val="24"/>
          <w:szCs w:val="24"/>
          <w:lang w:val="en-GB"/>
        </w:rPr>
        <w:t>We are concerned that the “traditional values” agenda attempts to give legitimacy to the exclusion of minority and disfranchised groups in society for the sake of promoting majoritarian, conservative and mono-cultural conceptions of what human rights are. In particular:</w:t>
      </w:r>
    </w:p>
    <w:p w:rsidR="00983EBF" w:rsidRPr="00771D8A" w:rsidRDefault="00983EBF" w:rsidP="00983EBF">
      <w:pPr>
        <w:jc w:val="both"/>
        <w:rPr>
          <w:rFonts w:cstheme="minorHAnsi"/>
          <w:sz w:val="24"/>
          <w:szCs w:val="24"/>
          <w:lang w:val="en-GB"/>
        </w:rPr>
      </w:pPr>
    </w:p>
    <w:p w:rsidR="00983EBF" w:rsidRPr="00771D8A" w:rsidRDefault="00983EBF" w:rsidP="00983EBF">
      <w:pPr>
        <w:numPr>
          <w:ilvl w:val="1"/>
          <w:numId w:val="12"/>
        </w:numPr>
        <w:overflowPunct/>
        <w:autoSpaceDE/>
        <w:autoSpaceDN/>
        <w:adjustRightInd/>
        <w:contextualSpacing/>
        <w:jc w:val="both"/>
        <w:textAlignment w:val="auto"/>
        <w:rPr>
          <w:rFonts w:cstheme="minorHAnsi"/>
          <w:sz w:val="24"/>
          <w:szCs w:val="24"/>
          <w:lang w:val="en-GB"/>
        </w:rPr>
      </w:pPr>
      <w:r w:rsidRPr="00771D8A">
        <w:rPr>
          <w:rFonts w:cstheme="minorHAnsi"/>
          <w:sz w:val="24"/>
          <w:szCs w:val="24"/>
          <w:lang w:val="en-GB"/>
        </w:rPr>
        <w:t>Russia, Moldova, and Ukraine are among countries where bans on so-called “propaganda” of “non-traditional sexual relationships” have been adopted or proposed, supposedly to protect “traditional values” and the rights of children. These laws stigmatise and legitimise violence against lesbian, gay, bisexual, and transgender people, and deprive them of information essential to a full education and for access to health care, including HIV treatment. The H</w:t>
      </w:r>
      <w:r w:rsidR="00F27699" w:rsidRPr="00771D8A">
        <w:rPr>
          <w:rFonts w:cstheme="minorHAnsi"/>
          <w:sz w:val="24"/>
          <w:szCs w:val="24"/>
          <w:lang w:val="en-GB"/>
        </w:rPr>
        <w:t xml:space="preserve">uman </w:t>
      </w:r>
      <w:r w:rsidRPr="00771D8A">
        <w:rPr>
          <w:rFonts w:cstheme="minorHAnsi"/>
          <w:sz w:val="24"/>
          <w:szCs w:val="24"/>
          <w:lang w:val="en-GB"/>
        </w:rPr>
        <w:t>R</w:t>
      </w:r>
      <w:r w:rsidR="00F27699" w:rsidRPr="00771D8A">
        <w:rPr>
          <w:rFonts w:cstheme="minorHAnsi"/>
          <w:sz w:val="24"/>
          <w:szCs w:val="24"/>
          <w:lang w:val="en-GB"/>
        </w:rPr>
        <w:t>ights</w:t>
      </w:r>
      <w:r w:rsidRPr="00771D8A">
        <w:rPr>
          <w:rFonts w:cstheme="minorHAnsi"/>
          <w:sz w:val="24"/>
          <w:szCs w:val="24"/>
          <w:lang w:val="en-GB"/>
        </w:rPr>
        <w:t xml:space="preserve"> Committee, in the case of </w:t>
      </w:r>
      <w:proofErr w:type="spellStart"/>
      <w:r w:rsidRPr="00771D8A">
        <w:rPr>
          <w:rFonts w:cstheme="minorHAnsi"/>
          <w:i/>
          <w:sz w:val="24"/>
          <w:szCs w:val="24"/>
          <w:lang w:val="en-GB"/>
        </w:rPr>
        <w:t>Fedotova</w:t>
      </w:r>
      <w:proofErr w:type="spellEnd"/>
      <w:r w:rsidRPr="00771D8A">
        <w:rPr>
          <w:rFonts w:cstheme="minorHAnsi"/>
          <w:i/>
          <w:sz w:val="24"/>
          <w:szCs w:val="24"/>
          <w:lang w:val="en-GB"/>
        </w:rPr>
        <w:t xml:space="preserve"> v. Russia </w:t>
      </w:r>
      <w:r w:rsidRPr="00771D8A">
        <w:rPr>
          <w:rFonts w:cstheme="minorHAnsi"/>
          <w:sz w:val="24"/>
          <w:szCs w:val="24"/>
          <w:lang w:val="en-GB"/>
        </w:rPr>
        <w:t>(2012), found that such laws violate the right to freedom of expression and the guarantee against discrimination, as protected by Articles 19 and 26 of the International Covenant</w:t>
      </w:r>
      <w:r w:rsidR="00F27699" w:rsidRPr="00771D8A">
        <w:rPr>
          <w:rFonts w:cstheme="minorHAnsi"/>
          <w:sz w:val="24"/>
          <w:szCs w:val="24"/>
          <w:lang w:val="en-GB"/>
        </w:rPr>
        <w:t xml:space="preserve"> on Civil and Political Rights.</w:t>
      </w:r>
    </w:p>
    <w:p w:rsidR="00983EBF" w:rsidRPr="00771D8A" w:rsidRDefault="00983EBF" w:rsidP="00983EBF">
      <w:pPr>
        <w:ind w:left="1080"/>
        <w:jc w:val="both"/>
        <w:rPr>
          <w:rFonts w:cstheme="minorHAnsi"/>
          <w:sz w:val="24"/>
          <w:szCs w:val="24"/>
          <w:lang w:val="en-GB"/>
        </w:rPr>
      </w:pPr>
    </w:p>
    <w:p w:rsidR="00983EBF" w:rsidRPr="00771D8A" w:rsidRDefault="00983EBF" w:rsidP="00983EBF">
      <w:pPr>
        <w:numPr>
          <w:ilvl w:val="1"/>
          <w:numId w:val="12"/>
        </w:numPr>
        <w:overflowPunct/>
        <w:autoSpaceDE/>
        <w:autoSpaceDN/>
        <w:adjustRightInd/>
        <w:contextualSpacing/>
        <w:jc w:val="both"/>
        <w:textAlignment w:val="auto"/>
        <w:rPr>
          <w:rFonts w:cstheme="minorHAnsi"/>
          <w:sz w:val="24"/>
          <w:szCs w:val="24"/>
          <w:lang w:val="en-GB"/>
        </w:rPr>
      </w:pPr>
      <w:r w:rsidRPr="00771D8A">
        <w:rPr>
          <w:rFonts w:cstheme="minorHAnsi"/>
          <w:sz w:val="24"/>
          <w:szCs w:val="24"/>
          <w:lang w:val="en-GB"/>
        </w:rPr>
        <w:t xml:space="preserve">“Traditional” systems of patriarchy around the world continue to make women economically dependent, and frequently deny them equal rights to political participation and freedom of expression. Such “traditions” also justify violence, harassment and other rights violations, including against women as human rights defenders and property owners, and in terms of access to healthcare and education. Again, both the VDPA and CEDAW place a legal obligation on States to modify or eliminate such practices. </w:t>
      </w:r>
    </w:p>
    <w:p w:rsidR="00983EBF" w:rsidRPr="00771D8A" w:rsidRDefault="00983EBF" w:rsidP="00983EBF">
      <w:pPr>
        <w:jc w:val="both"/>
        <w:rPr>
          <w:rFonts w:cstheme="minorHAnsi"/>
          <w:sz w:val="24"/>
          <w:szCs w:val="24"/>
          <w:lang w:val="en-GB"/>
        </w:rPr>
      </w:pPr>
    </w:p>
    <w:p w:rsidR="00983EBF" w:rsidRPr="00771D8A" w:rsidRDefault="00983EBF" w:rsidP="00983EBF">
      <w:pPr>
        <w:numPr>
          <w:ilvl w:val="1"/>
          <w:numId w:val="12"/>
        </w:numPr>
        <w:overflowPunct/>
        <w:autoSpaceDE/>
        <w:autoSpaceDN/>
        <w:adjustRightInd/>
        <w:contextualSpacing/>
        <w:jc w:val="both"/>
        <w:textAlignment w:val="auto"/>
        <w:rPr>
          <w:rFonts w:cstheme="minorHAnsi"/>
          <w:sz w:val="24"/>
          <w:szCs w:val="24"/>
          <w:lang w:val="en-GB"/>
        </w:rPr>
      </w:pPr>
      <w:r w:rsidRPr="00771D8A">
        <w:rPr>
          <w:rFonts w:cstheme="minorHAnsi"/>
          <w:sz w:val="24"/>
          <w:szCs w:val="24"/>
          <w:lang w:val="en-GB"/>
        </w:rPr>
        <w:t>The rights of persons of national, ethnic, religious or linguistic minorities and indigenous peoples to protect and promote their cultural identities are already protected by international human rights framework, yet these rights are frequently denied. Priority must be given to implementing these rights and addressing violations in accordance with the UN Declaration on the Rights of Persons Belonging to National or Ethnic, Religious and Linguistic Minorities (1992) and the UN Declaration on the Rights of Indigenous Peoples (2007); the “traditional values” agenda threatens to undermine the clarity and progress achieved by these instruments.</w:t>
      </w:r>
    </w:p>
    <w:p w:rsidR="00983EBF" w:rsidRPr="00771D8A" w:rsidRDefault="00983EBF" w:rsidP="00983EBF">
      <w:pPr>
        <w:jc w:val="both"/>
        <w:rPr>
          <w:rFonts w:cstheme="minorHAnsi"/>
          <w:sz w:val="24"/>
          <w:szCs w:val="24"/>
          <w:lang w:val="en-GB"/>
        </w:rPr>
      </w:pPr>
    </w:p>
    <w:p w:rsidR="00983EBF" w:rsidRPr="00771D8A" w:rsidRDefault="00983EBF" w:rsidP="00983EBF">
      <w:pPr>
        <w:jc w:val="both"/>
        <w:rPr>
          <w:rFonts w:cstheme="minorHAnsi"/>
          <w:sz w:val="24"/>
          <w:szCs w:val="24"/>
          <w:lang w:val="en-GB"/>
        </w:rPr>
      </w:pPr>
      <w:r w:rsidRPr="00771D8A">
        <w:rPr>
          <w:rFonts w:cstheme="minorHAnsi"/>
          <w:sz w:val="24"/>
          <w:szCs w:val="24"/>
          <w:lang w:val="en-GB"/>
        </w:rPr>
        <w:t xml:space="preserve">We hope that </w:t>
      </w:r>
      <w:r w:rsidR="00E5311F" w:rsidRPr="00771D8A">
        <w:rPr>
          <w:rFonts w:cstheme="minorHAnsi"/>
          <w:sz w:val="24"/>
          <w:szCs w:val="24"/>
          <w:lang w:val="en-GB"/>
        </w:rPr>
        <w:t>Norway</w:t>
      </w:r>
      <w:r w:rsidRPr="00771D8A">
        <w:rPr>
          <w:rFonts w:cstheme="minorHAnsi"/>
          <w:sz w:val="24"/>
          <w:szCs w:val="24"/>
          <w:lang w:val="en-GB"/>
        </w:rPr>
        <w:t xml:space="preserve"> can take a leading role in bringing the HRC back to its task of effectively promoting and protecting human rights, in particular the rights to freedom of expression and information for marginalised groups, and resisting initiatives that </w:t>
      </w:r>
      <w:proofErr w:type="gramStart"/>
      <w:r w:rsidRPr="00771D8A">
        <w:rPr>
          <w:rFonts w:cstheme="minorHAnsi"/>
          <w:sz w:val="24"/>
          <w:szCs w:val="24"/>
          <w:lang w:val="en-GB"/>
        </w:rPr>
        <w:t>seek</w:t>
      </w:r>
      <w:proofErr w:type="gramEnd"/>
      <w:r w:rsidRPr="00771D8A">
        <w:rPr>
          <w:rFonts w:cstheme="minorHAnsi"/>
          <w:sz w:val="24"/>
          <w:szCs w:val="24"/>
          <w:lang w:val="en-GB"/>
        </w:rPr>
        <w:t xml:space="preserve"> to distract from that task by undermining the universality of those protections. </w:t>
      </w:r>
    </w:p>
    <w:p w:rsidR="00E5311F" w:rsidRPr="00771D8A" w:rsidRDefault="00E5311F" w:rsidP="00983EBF">
      <w:pPr>
        <w:jc w:val="both"/>
        <w:rPr>
          <w:rFonts w:cstheme="minorHAnsi"/>
          <w:sz w:val="24"/>
          <w:szCs w:val="24"/>
          <w:lang w:val="en-GB"/>
        </w:rPr>
      </w:pPr>
    </w:p>
    <w:p w:rsidR="00983EBF" w:rsidRPr="00771D8A" w:rsidRDefault="00983EBF" w:rsidP="00983EBF">
      <w:pPr>
        <w:jc w:val="both"/>
        <w:rPr>
          <w:rFonts w:cstheme="minorHAnsi"/>
          <w:sz w:val="24"/>
          <w:szCs w:val="24"/>
          <w:lang w:val="en-GB"/>
        </w:rPr>
      </w:pPr>
      <w:r w:rsidRPr="00771D8A">
        <w:rPr>
          <w:rFonts w:cstheme="minorHAnsi"/>
          <w:sz w:val="24"/>
          <w:szCs w:val="24"/>
          <w:lang w:val="en-GB"/>
        </w:rPr>
        <w:t xml:space="preserve">Yours Sincerely, </w:t>
      </w:r>
    </w:p>
    <w:p w:rsidR="00E5311F" w:rsidRPr="00771D8A" w:rsidRDefault="00E5311F" w:rsidP="00983EBF">
      <w:pPr>
        <w:jc w:val="both"/>
        <w:rPr>
          <w:rFonts w:cstheme="minorHAnsi"/>
          <w:sz w:val="24"/>
          <w:szCs w:val="24"/>
          <w:lang w:val="en-GB"/>
        </w:rPr>
      </w:pPr>
      <w:r w:rsidRPr="00771D8A">
        <w:rPr>
          <w:rFonts w:cstheme="minorHAnsi"/>
          <w:noProof/>
          <w:sz w:val="24"/>
          <w:szCs w:val="24"/>
          <w:lang w:eastAsia="nb-NO"/>
        </w:rPr>
        <w:drawing>
          <wp:inline distT="0" distB="0" distL="0" distR="0" wp14:anchorId="6FCD11FF" wp14:editId="293854DB">
            <wp:extent cx="2146470" cy="504825"/>
            <wp:effectExtent l="0" t="0" r="635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ornengesland.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470" cy="504825"/>
                    </a:xfrm>
                    <a:prstGeom prst="rect">
                      <a:avLst/>
                    </a:prstGeom>
                  </pic:spPr>
                </pic:pic>
              </a:graphicData>
            </a:graphic>
          </wp:inline>
        </w:drawing>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noProof/>
          <w:sz w:val="24"/>
          <w:szCs w:val="24"/>
          <w:lang w:eastAsia="nb-NO"/>
        </w:rPr>
        <w:drawing>
          <wp:inline distT="0" distB="0" distL="0" distR="0" wp14:anchorId="711C1AB7" wp14:editId="5E39D16B">
            <wp:extent cx="1619250" cy="67627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nnarekeloveslydal.gif"/>
                    <pic:cNvPicPr/>
                  </pic:nvPicPr>
                  <pic:blipFill>
                    <a:blip r:embed="rId9">
                      <a:extLst>
                        <a:ext uri="{28A0092B-C50C-407E-A947-70E740481C1C}">
                          <a14:useLocalDpi xmlns:a14="http://schemas.microsoft.com/office/drawing/2010/main" val="0"/>
                        </a:ext>
                      </a:extLst>
                    </a:blip>
                    <a:stretch>
                      <a:fillRect/>
                    </a:stretch>
                  </pic:blipFill>
                  <pic:spPr>
                    <a:xfrm>
                      <a:off x="0" y="0"/>
                      <a:ext cx="1619250" cy="676275"/>
                    </a:xfrm>
                    <a:prstGeom prst="rect">
                      <a:avLst/>
                    </a:prstGeom>
                  </pic:spPr>
                </pic:pic>
              </a:graphicData>
            </a:graphic>
          </wp:inline>
        </w:drawing>
      </w:r>
    </w:p>
    <w:p w:rsidR="00E5311F" w:rsidRPr="00771D8A" w:rsidRDefault="00E5311F" w:rsidP="00983EBF">
      <w:pPr>
        <w:rPr>
          <w:rFonts w:cstheme="minorHAnsi"/>
          <w:sz w:val="24"/>
          <w:szCs w:val="24"/>
          <w:lang w:val="en-GB"/>
        </w:rPr>
      </w:pPr>
      <w:r w:rsidRPr="00771D8A">
        <w:rPr>
          <w:rFonts w:cstheme="minorHAnsi"/>
          <w:sz w:val="24"/>
          <w:szCs w:val="24"/>
          <w:lang w:val="en-GB"/>
        </w:rPr>
        <w:t>Bjørn Engesland</w:t>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t>Gunnar M. Ekeløve-Slydal</w:t>
      </w:r>
    </w:p>
    <w:p w:rsidR="00E5311F" w:rsidRPr="00771D8A" w:rsidRDefault="00E5311F" w:rsidP="00983EBF">
      <w:pPr>
        <w:rPr>
          <w:rFonts w:cstheme="minorHAnsi"/>
          <w:sz w:val="24"/>
          <w:szCs w:val="24"/>
          <w:lang w:val="en-GB"/>
        </w:rPr>
      </w:pPr>
      <w:r w:rsidRPr="00771D8A">
        <w:rPr>
          <w:rFonts w:cstheme="minorHAnsi"/>
          <w:sz w:val="24"/>
          <w:szCs w:val="24"/>
          <w:lang w:val="en-GB"/>
        </w:rPr>
        <w:t>Secretary General</w:t>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r>
      <w:r w:rsidRPr="00771D8A">
        <w:rPr>
          <w:rFonts w:cstheme="minorHAnsi"/>
          <w:sz w:val="24"/>
          <w:szCs w:val="24"/>
          <w:lang w:val="en-GB"/>
        </w:rPr>
        <w:tab/>
        <w:t>Deputy Secretary General</w:t>
      </w:r>
    </w:p>
    <w:p w:rsidR="00E5311F" w:rsidRPr="00771D8A" w:rsidRDefault="00E5311F" w:rsidP="00983EBF">
      <w:pPr>
        <w:rPr>
          <w:rFonts w:cstheme="minorHAnsi"/>
          <w:sz w:val="24"/>
          <w:szCs w:val="24"/>
          <w:lang w:val="en-GB"/>
        </w:rPr>
      </w:pPr>
    </w:p>
    <w:p w:rsidR="00E5311F" w:rsidRPr="00771D8A" w:rsidRDefault="00E5311F" w:rsidP="00983EBF">
      <w:pPr>
        <w:rPr>
          <w:rFonts w:cstheme="minorHAnsi"/>
          <w:sz w:val="24"/>
          <w:szCs w:val="24"/>
          <w:lang w:val="en-GB"/>
        </w:rPr>
      </w:pPr>
      <w:r w:rsidRPr="00771D8A">
        <w:rPr>
          <w:rFonts w:cstheme="minorHAnsi"/>
          <w:sz w:val="24"/>
          <w:szCs w:val="24"/>
          <w:lang w:val="en-GB"/>
        </w:rPr>
        <w:t>Solidarity Platform members supporting this letter:</w:t>
      </w:r>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sz w:val="24"/>
          <w:szCs w:val="24"/>
          <w:lang w:val="en-GB"/>
        </w:rPr>
        <w:t>ARTICLE 19 (International)</w:t>
      </w:r>
      <w:r w:rsidR="00E5311F" w:rsidRPr="00771D8A">
        <w:rPr>
          <w:rFonts w:asciiTheme="minorHAnsi" w:hAnsiTheme="minorHAnsi" w:cstheme="minorHAnsi"/>
          <w:sz w:val="24"/>
          <w:szCs w:val="24"/>
          <w:lang w:val="en-GB"/>
        </w:rPr>
        <w:t xml:space="preserve">, which have taken a leading role on this issue. More on its website: </w:t>
      </w:r>
      <w:hyperlink r:id="rId10" w:history="1">
        <w:r w:rsidR="00E5311F" w:rsidRPr="00771D8A">
          <w:rPr>
            <w:rStyle w:val="Hyperkobling"/>
            <w:rFonts w:asciiTheme="minorHAnsi" w:hAnsiTheme="minorHAnsi" w:cstheme="minorHAnsi"/>
            <w:sz w:val="24"/>
            <w:szCs w:val="24"/>
            <w:lang w:val="en-GB"/>
          </w:rPr>
          <w:t>http://www.article19.org/resources.php/resource/37236/en/human-rights-council:-states-must-reject-%E2%80%98traditional-values%E2%80%99</w:t>
        </w:r>
      </w:hyperlink>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color w:val="000000"/>
          <w:sz w:val="24"/>
          <w:szCs w:val="24"/>
          <w:lang w:val="en-GB"/>
        </w:rPr>
        <w:t xml:space="preserve">Analytical </w:t>
      </w:r>
      <w:proofErr w:type="spellStart"/>
      <w:r w:rsidRPr="00771D8A">
        <w:rPr>
          <w:rFonts w:asciiTheme="minorHAnsi" w:hAnsiTheme="minorHAnsi" w:cstheme="minorHAnsi"/>
          <w:color w:val="000000"/>
          <w:sz w:val="24"/>
          <w:szCs w:val="24"/>
          <w:lang w:val="en-GB"/>
        </w:rPr>
        <w:t>Center</w:t>
      </w:r>
      <w:proofErr w:type="spellEnd"/>
      <w:r w:rsidRPr="00771D8A">
        <w:rPr>
          <w:rFonts w:asciiTheme="minorHAnsi" w:hAnsiTheme="minorHAnsi" w:cstheme="minorHAnsi"/>
          <w:color w:val="000000"/>
          <w:sz w:val="24"/>
          <w:szCs w:val="24"/>
          <w:lang w:val="en-GB"/>
        </w:rPr>
        <w:t xml:space="preserve"> for Interethnic Cooperation and Consultations</w:t>
      </w:r>
      <w:r w:rsidRPr="00771D8A">
        <w:rPr>
          <w:rFonts w:asciiTheme="minorHAnsi" w:hAnsiTheme="minorHAnsi" w:cstheme="minorHAnsi"/>
          <w:sz w:val="24"/>
          <w:szCs w:val="24"/>
          <w:lang w:val="en-GB"/>
        </w:rPr>
        <w:t xml:space="preserve"> (Georgia)</w:t>
      </w:r>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sz w:val="24"/>
          <w:szCs w:val="24"/>
          <w:lang w:val="en-GB"/>
        </w:rPr>
        <w:t xml:space="preserve">Belarusian Human Rights House (Belarus) </w:t>
      </w:r>
    </w:p>
    <w:p w:rsidR="00983EBF" w:rsidRPr="00771D8A" w:rsidRDefault="00983EBF" w:rsidP="00E5311F">
      <w:pPr>
        <w:pStyle w:val="Listeavsnitt"/>
        <w:numPr>
          <w:ilvl w:val="0"/>
          <w:numId w:val="14"/>
        </w:numPr>
        <w:rPr>
          <w:rFonts w:asciiTheme="minorHAnsi" w:hAnsiTheme="minorHAnsi" w:cstheme="minorHAnsi"/>
          <w:color w:val="000000"/>
          <w:sz w:val="24"/>
          <w:szCs w:val="24"/>
          <w:shd w:val="clear" w:color="auto" w:fill="FFFFFF"/>
          <w:lang w:val="en-GB"/>
        </w:rPr>
      </w:pPr>
      <w:proofErr w:type="spellStart"/>
      <w:r w:rsidRPr="00771D8A">
        <w:rPr>
          <w:rFonts w:asciiTheme="minorHAnsi" w:hAnsiTheme="minorHAnsi" w:cstheme="minorHAnsi"/>
          <w:color w:val="000000"/>
          <w:sz w:val="24"/>
          <w:szCs w:val="24"/>
          <w:shd w:val="clear" w:color="auto" w:fill="FFFFFF"/>
          <w:lang w:val="en-GB"/>
        </w:rPr>
        <w:t>Center</w:t>
      </w:r>
      <w:proofErr w:type="spellEnd"/>
      <w:r w:rsidRPr="00771D8A">
        <w:rPr>
          <w:rFonts w:asciiTheme="minorHAnsi" w:hAnsiTheme="minorHAnsi" w:cstheme="minorHAnsi"/>
          <w:color w:val="000000"/>
          <w:sz w:val="24"/>
          <w:szCs w:val="24"/>
          <w:shd w:val="clear" w:color="auto" w:fill="FFFFFF"/>
          <w:lang w:val="en-GB"/>
        </w:rPr>
        <w:t xml:space="preserve"> for National and International Studies</w:t>
      </w:r>
      <w:r w:rsidRPr="00771D8A">
        <w:rPr>
          <w:rFonts w:asciiTheme="minorHAnsi" w:hAnsiTheme="minorHAnsi" w:cstheme="minorHAnsi"/>
          <w:color w:val="000000"/>
          <w:sz w:val="24"/>
          <w:szCs w:val="24"/>
          <w:lang w:val="en-GB"/>
        </w:rPr>
        <w:t xml:space="preserve"> (</w:t>
      </w:r>
      <w:r w:rsidRPr="00771D8A">
        <w:rPr>
          <w:rFonts w:asciiTheme="minorHAnsi" w:hAnsiTheme="minorHAnsi" w:cstheme="minorHAnsi"/>
          <w:color w:val="000000"/>
          <w:sz w:val="24"/>
          <w:szCs w:val="24"/>
          <w:shd w:val="clear" w:color="auto" w:fill="FFFFFF"/>
          <w:lang w:val="en-GB"/>
        </w:rPr>
        <w:t>Azerbaijan)</w:t>
      </w:r>
    </w:p>
    <w:p w:rsidR="00983EBF" w:rsidRPr="00771D8A" w:rsidRDefault="00983EBF" w:rsidP="00E5311F">
      <w:pPr>
        <w:pStyle w:val="Listeavsnitt"/>
        <w:numPr>
          <w:ilvl w:val="0"/>
          <w:numId w:val="14"/>
        </w:numPr>
        <w:rPr>
          <w:rFonts w:asciiTheme="minorHAnsi" w:hAnsiTheme="minorHAnsi" w:cstheme="minorHAnsi"/>
          <w:sz w:val="24"/>
          <w:szCs w:val="24"/>
          <w:lang w:val="en-GB"/>
        </w:rPr>
      </w:pPr>
      <w:proofErr w:type="spellStart"/>
      <w:r w:rsidRPr="00771D8A">
        <w:rPr>
          <w:rFonts w:asciiTheme="minorHAnsi" w:hAnsiTheme="minorHAnsi" w:cstheme="minorHAnsi"/>
          <w:color w:val="000000"/>
          <w:sz w:val="24"/>
          <w:szCs w:val="24"/>
          <w:lang w:val="en-GB"/>
        </w:rPr>
        <w:t>Center</w:t>
      </w:r>
      <w:proofErr w:type="spellEnd"/>
      <w:r w:rsidRPr="00771D8A">
        <w:rPr>
          <w:rFonts w:asciiTheme="minorHAnsi" w:hAnsiTheme="minorHAnsi" w:cstheme="minorHAnsi"/>
          <w:color w:val="000000"/>
          <w:sz w:val="24"/>
          <w:szCs w:val="24"/>
          <w:lang w:val="en-GB"/>
        </w:rPr>
        <w:t xml:space="preserve"> for the Development of Democracy and Human Rights (Russia)</w:t>
      </w:r>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sz w:val="24"/>
          <w:szCs w:val="24"/>
          <w:lang w:val="en-GB"/>
        </w:rPr>
        <w:t>Centre for Civil Liberties (Ukraine)</w:t>
      </w:r>
    </w:p>
    <w:p w:rsidR="00983EBF" w:rsidRPr="00771D8A" w:rsidRDefault="00983EBF" w:rsidP="00E5311F">
      <w:pPr>
        <w:pStyle w:val="Listeavsnitt"/>
        <w:numPr>
          <w:ilvl w:val="0"/>
          <w:numId w:val="14"/>
        </w:numPr>
        <w:rPr>
          <w:rFonts w:asciiTheme="minorHAnsi" w:hAnsiTheme="minorHAnsi" w:cstheme="minorHAnsi"/>
          <w:color w:val="000000"/>
          <w:sz w:val="24"/>
          <w:szCs w:val="24"/>
          <w:lang w:val="en-GB"/>
        </w:rPr>
      </w:pPr>
      <w:r w:rsidRPr="00771D8A">
        <w:rPr>
          <w:rFonts w:asciiTheme="minorHAnsi" w:hAnsiTheme="minorHAnsi" w:cstheme="minorHAnsi"/>
          <w:color w:val="000000"/>
          <w:sz w:val="24"/>
          <w:szCs w:val="24"/>
          <w:lang w:val="en-GB"/>
        </w:rPr>
        <w:t>Georgian Young Lawyers' Association (Georgia)</w:t>
      </w:r>
    </w:p>
    <w:p w:rsidR="00983EBF" w:rsidRPr="00771D8A" w:rsidRDefault="00983EBF" w:rsidP="00E5311F">
      <w:pPr>
        <w:pStyle w:val="Listeavsnitt"/>
        <w:numPr>
          <w:ilvl w:val="0"/>
          <w:numId w:val="14"/>
        </w:numPr>
        <w:rPr>
          <w:rFonts w:asciiTheme="minorHAnsi" w:hAnsiTheme="minorHAnsi" w:cstheme="minorHAnsi"/>
          <w:color w:val="000000"/>
          <w:sz w:val="24"/>
          <w:szCs w:val="24"/>
          <w:lang w:val="en-GB"/>
        </w:rPr>
      </w:pPr>
      <w:r w:rsidRPr="00771D8A">
        <w:rPr>
          <w:rFonts w:asciiTheme="minorHAnsi" w:hAnsiTheme="minorHAnsi" w:cstheme="minorHAnsi"/>
          <w:color w:val="000000"/>
          <w:sz w:val="24"/>
          <w:szCs w:val="24"/>
          <w:lang w:val="en-GB"/>
        </w:rPr>
        <w:t>Human Rights Monitoring Institute (Lithuania)</w:t>
      </w:r>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color w:val="000000"/>
          <w:sz w:val="24"/>
          <w:szCs w:val="24"/>
          <w:lang w:val="en-GB"/>
        </w:rPr>
        <w:t>Helsinki Citizens' Assembly</w:t>
      </w:r>
      <w:r w:rsidRPr="00771D8A">
        <w:rPr>
          <w:rFonts w:asciiTheme="minorHAnsi" w:hAnsiTheme="minorHAnsi" w:cstheme="minorHAnsi"/>
          <w:sz w:val="24"/>
          <w:szCs w:val="24"/>
          <w:lang w:val="en-GB"/>
        </w:rPr>
        <w:t xml:space="preserve"> (Armenia)</w:t>
      </w:r>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sz w:val="24"/>
          <w:szCs w:val="24"/>
          <w:lang w:val="en-GB"/>
        </w:rPr>
        <w:t>Helsinki Committee for Human Rights, Serbia (Serbia)</w:t>
      </w:r>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sz w:val="24"/>
          <w:szCs w:val="24"/>
          <w:lang w:val="en-GB"/>
        </w:rPr>
        <w:t>Human Rights House Foundation (International)</w:t>
      </w:r>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sz w:val="24"/>
          <w:szCs w:val="24"/>
          <w:lang w:val="en-GB"/>
        </w:rPr>
        <w:t>International Partnership for Human Rights (International)</w:t>
      </w:r>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color w:val="000000"/>
          <w:sz w:val="24"/>
          <w:szCs w:val="24"/>
          <w:lang w:val="en-GB"/>
        </w:rPr>
        <w:t>Institute for Reporters' Freedom and Safety (Azerbaijan)</w:t>
      </w:r>
    </w:p>
    <w:p w:rsidR="00983EBF" w:rsidRPr="00771D8A" w:rsidRDefault="00983EBF" w:rsidP="00E5311F">
      <w:pPr>
        <w:pStyle w:val="Listeavsnitt"/>
        <w:numPr>
          <w:ilvl w:val="0"/>
          <w:numId w:val="14"/>
        </w:numPr>
        <w:rPr>
          <w:rFonts w:asciiTheme="minorHAnsi" w:hAnsiTheme="minorHAnsi" w:cstheme="minorHAnsi"/>
          <w:sz w:val="24"/>
          <w:szCs w:val="24"/>
          <w:lang w:val="en-GB"/>
        </w:rPr>
      </w:pPr>
      <w:proofErr w:type="spellStart"/>
      <w:r w:rsidRPr="00771D8A">
        <w:rPr>
          <w:rFonts w:asciiTheme="minorHAnsi" w:hAnsiTheme="minorHAnsi" w:cstheme="minorHAnsi"/>
          <w:color w:val="000000"/>
          <w:sz w:val="24"/>
          <w:szCs w:val="24"/>
          <w:lang w:val="en-GB"/>
        </w:rPr>
        <w:t>Kharkiv</w:t>
      </w:r>
      <w:proofErr w:type="spellEnd"/>
      <w:r w:rsidRPr="00771D8A">
        <w:rPr>
          <w:rFonts w:asciiTheme="minorHAnsi" w:hAnsiTheme="minorHAnsi" w:cstheme="minorHAnsi"/>
          <w:color w:val="000000"/>
          <w:sz w:val="24"/>
          <w:szCs w:val="24"/>
          <w:lang w:val="en-GB"/>
        </w:rPr>
        <w:t xml:space="preserve"> Regional Foundation Public Alternative</w:t>
      </w:r>
      <w:r w:rsidRPr="00771D8A">
        <w:rPr>
          <w:rFonts w:asciiTheme="minorHAnsi" w:hAnsiTheme="minorHAnsi" w:cstheme="minorHAnsi"/>
          <w:sz w:val="24"/>
          <w:szCs w:val="24"/>
          <w:lang w:val="en-GB"/>
        </w:rPr>
        <w:t xml:space="preserve"> (Ukraine)</w:t>
      </w:r>
    </w:p>
    <w:p w:rsidR="00983EBF" w:rsidRPr="00771D8A" w:rsidRDefault="00983EBF" w:rsidP="00E5311F">
      <w:pPr>
        <w:pStyle w:val="Listeavsnitt"/>
        <w:numPr>
          <w:ilvl w:val="0"/>
          <w:numId w:val="14"/>
        </w:numPr>
        <w:rPr>
          <w:rFonts w:asciiTheme="minorHAnsi" w:hAnsiTheme="minorHAnsi" w:cstheme="minorHAnsi"/>
          <w:color w:val="000000"/>
          <w:sz w:val="24"/>
          <w:szCs w:val="24"/>
          <w:lang w:val="en-GB"/>
        </w:rPr>
      </w:pPr>
      <w:r w:rsidRPr="00771D8A">
        <w:rPr>
          <w:rFonts w:asciiTheme="minorHAnsi" w:hAnsiTheme="minorHAnsi" w:cstheme="minorHAnsi"/>
          <w:color w:val="000000"/>
          <w:sz w:val="24"/>
          <w:szCs w:val="24"/>
          <w:lang w:val="en-GB"/>
        </w:rPr>
        <w:t>Moscow Helsinki Group (Russia)</w:t>
      </w:r>
    </w:p>
    <w:p w:rsidR="00983EBF" w:rsidRPr="00771D8A" w:rsidRDefault="00983EBF" w:rsidP="00E5311F">
      <w:pPr>
        <w:pStyle w:val="Listeavsnitt"/>
        <w:numPr>
          <w:ilvl w:val="0"/>
          <w:numId w:val="14"/>
        </w:numPr>
        <w:rPr>
          <w:rFonts w:asciiTheme="minorHAnsi" w:hAnsiTheme="minorHAnsi" w:cstheme="minorHAnsi"/>
          <w:color w:val="000000"/>
          <w:sz w:val="24"/>
          <w:szCs w:val="24"/>
          <w:lang w:val="en-GB"/>
        </w:rPr>
      </w:pPr>
      <w:r w:rsidRPr="00771D8A">
        <w:rPr>
          <w:rFonts w:asciiTheme="minorHAnsi" w:hAnsiTheme="minorHAnsi" w:cstheme="minorHAnsi"/>
          <w:color w:val="000000"/>
          <w:sz w:val="24"/>
          <w:szCs w:val="24"/>
          <w:lang w:val="en-GB"/>
        </w:rPr>
        <w:t>Norwegian Helsinki Group (Norway)</w:t>
      </w:r>
    </w:p>
    <w:p w:rsidR="00983EBF" w:rsidRPr="00771D8A" w:rsidRDefault="00983EBF" w:rsidP="00E5311F">
      <w:pPr>
        <w:pStyle w:val="Listeavsnitt"/>
        <w:numPr>
          <w:ilvl w:val="0"/>
          <w:numId w:val="14"/>
        </w:numPr>
        <w:rPr>
          <w:rFonts w:asciiTheme="minorHAnsi" w:hAnsiTheme="minorHAnsi" w:cstheme="minorHAnsi"/>
          <w:color w:val="000000"/>
          <w:sz w:val="24"/>
          <w:szCs w:val="24"/>
          <w:lang w:val="en-GB"/>
        </w:rPr>
      </w:pPr>
      <w:r w:rsidRPr="00771D8A">
        <w:rPr>
          <w:rFonts w:asciiTheme="minorHAnsi" w:hAnsiTheme="minorHAnsi" w:cstheme="minorHAnsi"/>
          <w:color w:val="000000"/>
          <w:sz w:val="24"/>
          <w:szCs w:val="24"/>
          <w:lang w:val="en-GB"/>
        </w:rPr>
        <w:t xml:space="preserve">Nota </w:t>
      </w:r>
      <w:proofErr w:type="spellStart"/>
      <w:r w:rsidRPr="00771D8A">
        <w:rPr>
          <w:rFonts w:asciiTheme="minorHAnsi" w:hAnsiTheme="minorHAnsi" w:cstheme="minorHAnsi"/>
          <w:color w:val="000000"/>
          <w:sz w:val="24"/>
          <w:szCs w:val="24"/>
          <w:lang w:val="en-GB"/>
        </w:rPr>
        <w:t>Bene</w:t>
      </w:r>
      <w:proofErr w:type="spellEnd"/>
      <w:r w:rsidRPr="00771D8A">
        <w:rPr>
          <w:rFonts w:asciiTheme="minorHAnsi" w:hAnsiTheme="minorHAnsi" w:cstheme="minorHAnsi"/>
          <w:color w:val="000000"/>
          <w:sz w:val="24"/>
          <w:szCs w:val="24"/>
          <w:lang w:val="en-GB"/>
        </w:rPr>
        <w:t xml:space="preserve"> (</w:t>
      </w:r>
      <w:r w:rsidRPr="00771D8A">
        <w:rPr>
          <w:rFonts w:asciiTheme="minorHAnsi" w:hAnsiTheme="minorHAnsi" w:cstheme="minorHAnsi"/>
          <w:sz w:val="24"/>
          <w:szCs w:val="24"/>
          <w:lang w:val="en-GB"/>
        </w:rPr>
        <w:t>Tajikistan</w:t>
      </w:r>
      <w:r w:rsidRPr="00771D8A">
        <w:rPr>
          <w:rFonts w:asciiTheme="minorHAnsi" w:hAnsiTheme="minorHAnsi" w:cstheme="minorHAnsi"/>
          <w:color w:val="000000"/>
          <w:sz w:val="24"/>
          <w:szCs w:val="24"/>
          <w:lang w:val="en-GB"/>
        </w:rPr>
        <w:t>)</w:t>
      </w:r>
    </w:p>
    <w:p w:rsidR="00983EBF" w:rsidRPr="00771D8A" w:rsidRDefault="00983EBF" w:rsidP="00E5311F">
      <w:pPr>
        <w:pStyle w:val="Listeavsnitt"/>
        <w:numPr>
          <w:ilvl w:val="0"/>
          <w:numId w:val="14"/>
        </w:numPr>
        <w:rPr>
          <w:rFonts w:asciiTheme="minorHAnsi" w:hAnsiTheme="minorHAnsi" w:cstheme="minorHAnsi"/>
          <w:sz w:val="24"/>
          <w:szCs w:val="24"/>
          <w:lang w:val="en-GB"/>
        </w:rPr>
      </w:pPr>
      <w:r w:rsidRPr="00771D8A">
        <w:rPr>
          <w:rFonts w:asciiTheme="minorHAnsi" w:hAnsiTheme="minorHAnsi" w:cstheme="minorHAnsi"/>
          <w:color w:val="000000"/>
          <w:sz w:val="24"/>
          <w:szCs w:val="24"/>
          <w:lang w:val="en-GB"/>
        </w:rPr>
        <w:t>Promo-LEX Association (Moldova)</w:t>
      </w:r>
    </w:p>
    <w:p w:rsidR="00296A75" w:rsidRPr="00314B21" w:rsidRDefault="00983EBF" w:rsidP="00296A75">
      <w:pPr>
        <w:pStyle w:val="Listeavsnitt"/>
        <w:numPr>
          <w:ilvl w:val="0"/>
          <w:numId w:val="14"/>
        </w:numPr>
        <w:rPr>
          <w:rFonts w:asciiTheme="minorHAnsi" w:hAnsiTheme="minorHAnsi" w:cstheme="minorHAnsi"/>
          <w:sz w:val="24"/>
          <w:szCs w:val="24"/>
          <w:lang w:val="en-GB" w:eastAsia="nb-NO"/>
        </w:rPr>
      </w:pPr>
      <w:r w:rsidRPr="00314B21">
        <w:rPr>
          <w:rFonts w:asciiTheme="minorHAnsi" w:hAnsiTheme="minorHAnsi" w:cstheme="minorHAnsi"/>
          <w:color w:val="000000"/>
          <w:sz w:val="24"/>
          <w:szCs w:val="24"/>
          <w:lang w:val="en-GB"/>
        </w:rPr>
        <w:t>Public Verdict Foundation (Russia)</w:t>
      </w:r>
    </w:p>
    <w:sectPr w:rsidR="00296A75" w:rsidRPr="00314B21" w:rsidSect="00A44BB2">
      <w:footerReference w:type="default" r:id="rId11"/>
      <w:headerReference w:type="first" r:id="rId12"/>
      <w:footerReference w:type="first" r:id="rId13"/>
      <w:type w:val="continuous"/>
      <w:pgSz w:w="11906" w:h="16838" w:code="9"/>
      <w:pgMar w:top="1418" w:right="1418" w:bottom="1418" w:left="1418" w:header="567" w:footer="567" w:gutter="0"/>
      <w:cols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BF" w:rsidRDefault="00983EBF" w:rsidP="006B6CAE">
      <w:r>
        <w:separator/>
      </w:r>
    </w:p>
  </w:endnote>
  <w:endnote w:type="continuationSeparator" w:id="0">
    <w:p w:rsidR="00983EBF" w:rsidRDefault="00983EBF" w:rsidP="006B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trixBoldOldstyle">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MatrixOldstyle">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3D" w:rsidRDefault="00A61F3D">
    <w:pPr>
      <w:tabs>
        <w:tab w:val="center" w:pos="4513"/>
      </w:tabs>
      <w:suppressAutoHyphens/>
      <w:jc w:val="center"/>
      <w:rPr>
        <w:b/>
        <w:sz w:val="38"/>
      </w:rPr>
    </w:pPr>
  </w:p>
  <w:p w:rsidR="00A61F3D" w:rsidRDefault="00A61F3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3D" w:rsidRPr="00080AF7" w:rsidRDefault="0020155A" w:rsidP="006B6CAE">
    <w:pPr>
      <w:pStyle w:val="Bunntekst"/>
      <w:tabs>
        <w:tab w:val="clear" w:pos="4536"/>
        <w:tab w:val="clear" w:pos="9072"/>
        <w:tab w:val="left" w:pos="426"/>
        <w:tab w:val="left" w:pos="3544"/>
        <w:tab w:val="left" w:pos="6804"/>
        <w:tab w:val="left" w:pos="8505"/>
      </w:tabs>
      <w:spacing w:before="240"/>
      <w:jc w:val="center"/>
      <w:rPr>
        <w:rFonts w:ascii="Calibri" w:hAnsi="Calibri"/>
        <w:spacing w:val="6"/>
        <w:sz w:val="18"/>
      </w:rPr>
    </w:pPr>
    <w:r>
      <w:rPr>
        <w:rFonts w:ascii="Calibri" w:hAnsi="Calibri"/>
        <w:noProof/>
        <w:spacing w:val="6"/>
        <w:sz w:val="18"/>
        <w:lang w:eastAsia="nb-NO"/>
      </w:rPr>
      <mc:AlternateContent>
        <mc:Choice Requires="wps">
          <w:drawing>
            <wp:anchor distT="0" distB="0" distL="114300" distR="114300" simplePos="0" relativeHeight="251657728" behindDoc="0" locked="0" layoutInCell="1" allowOverlap="1">
              <wp:simplePos x="0" y="0"/>
              <wp:positionH relativeFrom="page">
                <wp:posOffset>1162685</wp:posOffset>
              </wp:positionH>
              <wp:positionV relativeFrom="page">
                <wp:posOffset>9793605</wp:posOffset>
              </wp:positionV>
              <wp:extent cx="5067935"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7935" cy="635"/>
                      </a:xfrm>
                      <a:prstGeom prst="line">
                        <a:avLst/>
                      </a:prstGeom>
                      <a:noFill/>
                      <a:ln w="9525">
                        <a:solidFill>
                          <a:srgbClr val="5381AC"/>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55pt,771.15pt" to="490.6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E7NAIAAGwEAAAOAAAAZHJzL2Uyb0RvYy54bWysVMuO2yAU3VfqPyD2ie3EySRWnNHITtrF&#10;tI000w8ggGNUDAhInKjqv/dCHm3aRauqGwzccw/3ca4Xj8dOogO3TmhV4myYYsQV1UyoXYk/v64H&#10;M4ycJ4oRqRUv8Yk7/Lh8+2bRm4KPdKsl4xYBiXJFb0rcem+KJHG05R1xQ224AmOjbUc8HO0uYZb0&#10;wN7JZJSm06TXlhmrKXcObuuzES8jf9Nw6j81jeMeyRJDbD6uNq7bsCbLBSl2lphW0EsY5B+i6IhQ&#10;8OiNqiaeoL0Vv1F1glrtdOOHVHeJbhpBecwBssnSX7J5aYnhMRcojjO3Mrn/R0s/HjYWCVbiEUaK&#10;dNCiZ6E4GofK9MYVAKjUxobc6FG9mGdNvzikdNUSteMxwteTAbcseCR3LuHgDPBv+w+aAYbsvY5l&#10;Oja2Q40U5n1wDORQCnSMfTnd+sKPHlG4nKTTh/l4ghEF2xQ24SVSBJLgaqzz77juUNiUWEL8kZIc&#10;np0/Q6+QAFd6LaSEe1JIhfoSzyejSXRwWgoWjMHm7G5bSYsOBKQzGc+yp+ry7h3M6r1ikazlhK0U&#10;Qz6WQ4HccWB3HUaSw3DAJuI8EfLPOMhPqhAHFAHSuOzOmvo6T+er2WqWD/LRdDXI07oePK2rfDBd&#10;Zw+TelxXVZ19CylledEKxrgKWV31neV/p5/LpJ2VeVP4rXzJPXtsCQR7/cagox6CBM5i2mp22tjQ&#10;kiANkHQEX8YvzMzP54j68ZNYfgcAAP//AwBQSwMEFAAGAAgAAAAhAJaF8bfhAAAADQEAAA8AAABk&#10;cnMvZG93bnJldi54bWxMj81OwzAQhO9IvIO1SNyok7S0IcSpEBKIU1taLtxce0mi+ifEThrenkUc&#10;4LazO5r9plxP1rAR+9B6JyCdJcDQKa9bVwt4Ozzd5MBClE5L4x0K+MIA6+ryopSF9mf3iuM+1oxC&#10;XCikgCbGruA8qAatDDPfoaPbh++tjCT7mutenincGp4lyZJb2Tr60MgOHxtUp/1gBQwns3k3L0u1&#10;mqLabPPd5/i8k0JcX00P98AiTvHPDD/4hA4VMR394HRghnQ+T8lKw+0imwMjy12eZsCOv6sF8Krk&#10;/1tU3wAAAP//AwBQSwECLQAUAAYACAAAACEAtoM4kv4AAADhAQAAEwAAAAAAAAAAAAAAAAAAAAAA&#10;W0NvbnRlbnRfVHlwZXNdLnhtbFBLAQItABQABgAIAAAAIQA4/SH/1gAAAJQBAAALAAAAAAAAAAAA&#10;AAAAAC8BAABfcmVscy8ucmVsc1BLAQItABQABgAIAAAAIQDcL7E7NAIAAGwEAAAOAAAAAAAAAAAA&#10;AAAAAC4CAABkcnMvZTJvRG9jLnhtbFBLAQItABQABgAIAAAAIQCWhfG34QAAAA0BAAAPAAAAAAAA&#10;AAAAAAAAAI4EAABkcnMvZG93bnJldi54bWxQSwUGAAAAAAQABADzAAAAnAUAAAAA&#10;" strokecolor="#5381ac">
              <v:stroke startarrowwidth="narrow" startarrowlength="short" endarrowwidth="narrow" endarrowlength="short"/>
              <w10:wrap anchorx="page" anchory="page"/>
            </v:line>
          </w:pict>
        </mc:Fallback>
      </mc:AlternateContent>
    </w:r>
    <w:r w:rsidR="00A61F3D" w:rsidRPr="00080AF7">
      <w:rPr>
        <w:rFonts w:ascii="Calibri" w:hAnsi="Calibri"/>
        <w:spacing w:val="6"/>
        <w:sz w:val="18"/>
      </w:rPr>
      <w:t xml:space="preserve"> Den norske Helsingforskomité, Kirkegata 5, 0153 Oslo</w:t>
    </w:r>
  </w:p>
  <w:p w:rsidR="00A61F3D" w:rsidRPr="00080AF7" w:rsidRDefault="00A61F3D" w:rsidP="006B6CAE">
    <w:pPr>
      <w:pStyle w:val="Bunntekst"/>
      <w:tabs>
        <w:tab w:val="clear" w:pos="4536"/>
        <w:tab w:val="clear" w:pos="9072"/>
        <w:tab w:val="left" w:pos="3544"/>
        <w:tab w:val="left" w:pos="6804"/>
        <w:tab w:val="left" w:pos="7797"/>
      </w:tabs>
      <w:jc w:val="center"/>
      <w:rPr>
        <w:rFonts w:ascii="Calibri" w:hAnsi="Calibri"/>
        <w:spacing w:val="6"/>
        <w:sz w:val="18"/>
      </w:rPr>
    </w:pPr>
    <w:r w:rsidRPr="00080AF7">
      <w:rPr>
        <w:rFonts w:ascii="Calibri" w:hAnsi="Calibri"/>
        <w:spacing w:val="6"/>
        <w:sz w:val="18"/>
      </w:rPr>
      <w:t>Tel: (+ 47) 22 47 92 02 – Fax: (+ 47) 22 41 60 76 – Bankgiro: 5001 06 26061</w:t>
    </w:r>
  </w:p>
  <w:p w:rsidR="00A61F3D" w:rsidRPr="00080AF7" w:rsidRDefault="00A61F3D" w:rsidP="006B6CAE">
    <w:pPr>
      <w:pStyle w:val="Bunntekst"/>
      <w:tabs>
        <w:tab w:val="clear" w:pos="4536"/>
        <w:tab w:val="clear" w:pos="9072"/>
        <w:tab w:val="left" w:pos="3544"/>
        <w:tab w:val="left" w:pos="6804"/>
        <w:tab w:val="left" w:pos="7797"/>
      </w:tabs>
      <w:jc w:val="center"/>
      <w:rPr>
        <w:rFonts w:ascii="Calibri" w:hAnsi="Calibri"/>
        <w:spacing w:val="6"/>
        <w:sz w:val="18"/>
      </w:rPr>
    </w:pPr>
    <w:r w:rsidRPr="00080AF7">
      <w:rPr>
        <w:rFonts w:ascii="Calibri" w:hAnsi="Calibri"/>
        <w:spacing w:val="6"/>
        <w:sz w:val="18"/>
      </w:rPr>
      <w:t>Org.nr.: 959 196 451 – Hjemmeside: www.nhc.no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BF" w:rsidRDefault="00983EBF" w:rsidP="006B6CAE">
      <w:r>
        <w:separator/>
      </w:r>
    </w:p>
  </w:footnote>
  <w:footnote w:type="continuationSeparator" w:id="0">
    <w:p w:rsidR="00983EBF" w:rsidRDefault="00983EBF" w:rsidP="006B6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3D" w:rsidRDefault="0020155A" w:rsidP="006B6CAE">
    <w:pPr>
      <w:pStyle w:val="Topptekst"/>
      <w:jc w:val="center"/>
    </w:pPr>
    <w:r>
      <w:rPr>
        <w:noProof/>
        <w:lang w:eastAsia="nb-NO"/>
      </w:rPr>
      <w:drawing>
        <wp:inline distT="0" distB="0" distL="0" distR="0">
          <wp:extent cx="3552825" cy="723900"/>
          <wp:effectExtent l="0" t="0" r="9525" b="0"/>
          <wp:docPr id="1" name="Bilde 1" descr="Helsingfors_brevlogo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lsingfors_brevlogo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723900"/>
                  </a:xfrm>
                  <a:prstGeom prst="rect">
                    <a:avLst/>
                  </a:prstGeom>
                  <a:noFill/>
                  <a:ln>
                    <a:noFill/>
                  </a:ln>
                </pic:spPr>
              </pic:pic>
            </a:graphicData>
          </a:graphic>
        </wp:inline>
      </w:drawing>
    </w:r>
  </w:p>
  <w:p w:rsidR="00A61F3D" w:rsidRDefault="00A61F3D" w:rsidP="006B6CAE">
    <w:pPr>
      <w:pStyle w:val="Topptekst"/>
      <w:jc w:val="center"/>
    </w:pPr>
  </w:p>
  <w:p w:rsidR="00A61F3D" w:rsidRDefault="00A61F3D" w:rsidP="006B6CAE">
    <w:pPr>
      <w:pStyle w:val="Top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0208"/>
    <w:multiLevelType w:val="hybridMultilevel"/>
    <w:tmpl w:val="46848D6E"/>
    <w:lvl w:ilvl="0" w:tplc="380698EE">
      <w:start w:val="1"/>
      <w:numFmt w:val="bullet"/>
      <w:lvlText w:val="-"/>
      <w:lvlJc w:val="left"/>
      <w:pPr>
        <w:ind w:left="360" w:hanging="360"/>
      </w:pPr>
      <w:rPr>
        <w:rFonts w:ascii="Garamond" w:eastAsia="Calibri" w:hAnsi="Garamond" w:cs="Times New Roman" w:hint="default"/>
      </w:rPr>
    </w:lvl>
    <w:lvl w:ilvl="1" w:tplc="04140003" w:tentative="1">
      <w:start w:val="1"/>
      <w:numFmt w:val="bullet"/>
      <w:lvlText w:val="o"/>
      <w:lvlJc w:val="left"/>
      <w:pPr>
        <w:ind w:left="1080" w:hanging="360"/>
      </w:pPr>
      <w:rPr>
        <w:rFonts w:ascii="Courier New" w:hAnsi="Courier New" w:cs="Wingdings"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Wingdings"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Wingdings"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2F9F32E1"/>
    <w:multiLevelType w:val="hybridMultilevel"/>
    <w:tmpl w:val="974E289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9DB37AA"/>
    <w:multiLevelType w:val="hybridMultilevel"/>
    <w:tmpl w:val="38A43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5C0166C"/>
    <w:multiLevelType w:val="multilevel"/>
    <w:tmpl w:val="AE8CE2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8496F2C"/>
    <w:multiLevelType w:val="hybridMultilevel"/>
    <w:tmpl w:val="60449BBE"/>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5">
    <w:nsid w:val="4DE2275A"/>
    <w:multiLevelType w:val="hybridMultilevel"/>
    <w:tmpl w:val="4E908336"/>
    <w:lvl w:ilvl="0" w:tplc="2B129F70">
      <w:start w:val="18"/>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F274166"/>
    <w:multiLevelType w:val="hybridMultilevel"/>
    <w:tmpl w:val="FF480F9C"/>
    <w:lvl w:ilvl="0" w:tplc="07B4CBB2">
      <w:start w:val="14"/>
      <w:numFmt w:val="bullet"/>
      <w:lvlText w:val="-"/>
      <w:lvlJc w:val="left"/>
      <w:pPr>
        <w:tabs>
          <w:tab w:val="num" w:pos="2490"/>
        </w:tabs>
        <w:ind w:left="2490" w:hanging="360"/>
      </w:pPr>
      <w:rPr>
        <w:rFonts w:ascii="Times New Roman" w:eastAsia="Times New Roman" w:hAnsi="Times New Roman" w:cs="Times New Roman" w:hint="default"/>
      </w:rPr>
    </w:lvl>
    <w:lvl w:ilvl="1" w:tplc="04140003" w:tentative="1">
      <w:start w:val="1"/>
      <w:numFmt w:val="bullet"/>
      <w:lvlText w:val="o"/>
      <w:lvlJc w:val="left"/>
      <w:pPr>
        <w:tabs>
          <w:tab w:val="num" w:pos="3210"/>
        </w:tabs>
        <w:ind w:left="3210" w:hanging="360"/>
      </w:pPr>
      <w:rPr>
        <w:rFonts w:ascii="Courier New" w:hAnsi="Courier New" w:hint="default"/>
      </w:rPr>
    </w:lvl>
    <w:lvl w:ilvl="2" w:tplc="04140005" w:tentative="1">
      <w:start w:val="1"/>
      <w:numFmt w:val="bullet"/>
      <w:lvlText w:val=""/>
      <w:lvlJc w:val="left"/>
      <w:pPr>
        <w:tabs>
          <w:tab w:val="num" w:pos="3930"/>
        </w:tabs>
        <w:ind w:left="3930" w:hanging="360"/>
      </w:pPr>
      <w:rPr>
        <w:rFonts w:ascii="Wingdings" w:hAnsi="Wingdings" w:hint="default"/>
      </w:rPr>
    </w:lvl>
    <w:lvl w:ilvl="3" w:tplc="04140001" w:tentative="1">
      <w:start w:val="1"/>
      <w:numFmt w:val="bullet"/>
      <w:lvlText w:val=""/>
      <w:lvlJc w:val="left"/>
      <w:pPr>
        <w:tabs>
          <w:tab w:val="num" w:pos="4650"/>
        </w:tabs>
        <w:ind w:left="4650" w:hanging="360"/>
      </w:pPr>
      <w:rPr>
        <w:rFonts w:ascii="Symbol" w:hAnsi="Symbol" w:hint="default"/>
      </w:rPr>
    </w:lvl>
    <w:lvl w:ilvl="4" w:tplc="04140003" w:tentative="1">
      <w:start w:val="1"/>
      <w:numFmt w:val="bullet"/>
      <w:lvlText w:val="o"/>
      <w:lvlJc w:val="left"/>
      <w:pPr>
        <w:tabs>
          <w:tab w:val="num" w:pos="5370"/>
        </w:tabs>
        <w:ind w:left="5370" w:hanging="360"/>
      </w:pPr>
      <w:rPr>
        <w:rFonts w:ascii="Courier New" w:hAnsi="Courier New" w:hint="default"/>
      </w:rPr>
    </w:lvl>
    <w:lvl w:ilvl="5" w:tplc="04140005" w:tentative="1">
      <w:start w:val="1"/>
      <w:numFmt w:val="bullet"/>
      <w:lvlText w:val=""/>
      <w:lvlJc w:val="left"/>
      <w:pPr>
        <w:tabs>
          <w:tab w:val="num" w:pos="6090"/>
        </w:tabs>
        <w:ind w:left="6090" w:hanging="360"/>
      </w:pPr>
      <w:rPr>
        <w:rFonts w:ascii="Wingdings" w:hAnsi="Wingdings" w:hint="default"/>
      </w:rPr>
    </w:lvl>
    <w:lvl w:ilvl="6" w:tplc="04140001" w:tentative="1">
      <w:start w:val="1"/>
      <w:numFmt w:val="bullet"/>
      <w:lvlText w:val=""/>
      <w:lvlJc w:val="left"/>
      <w:pPr>
        <w:tabs>
          <w:tab w:val="num" w:pos="6810"/>
        </w:tabs>
        <w:ind w:left="6810" w:hanging="360"/>
      </w:pPr>
      <w:rPr>
        <w:rFonts w:ascii="Symbol" w:hAnsi="Symbol" w:hint="default"/>
      </w:rPr>
    </w:lvl>
    <w:lvl w:ilvl="7" w:tplc="04140003" w:tentative="1">
      <w:start w:val="1"/>
      <w:numFmt w:val="bullet"/>
      <w:lvlText w:val="o"/>
      <w:lvlJc w:val="left"/>
      <w:pPr>
        <w:tabs>
          <w:tab w:val="num" w:pos="7530"/>
        </w:tabs>
        <w:ind w:left="7530" w:hanging="360"/>
      </w:pPr>
      <w:rPr>
        <w:rFonts w:ascii="Courier New" w:hAnsi="Courier New" w:hint="default"/>
      </w:rPr>
    </w:lvl>
    <w:lvl w:ilvl="8" w:tplc="04140005" w:tentative="1">
      <w:start w:val="1"/>
      <w:numFmt w:val="bullet"/>
      <w:lvlText w:val=""/>
      <w:lvlJc w:val="left"/>
      <w:pPr>
        <w:tabs>
          <w:tab w:val="num" w:pos="8250"/>
        </w:tabs>
        <w:ind w:left="8250" w:hanging="360"/>
      </w:pPr>
      <w:rPr>
        <w:rFonts w:ascii="Wingdings" w:hAnsi="Wingdings" w:hint="default"/>
      </w:rPr>
    </w:lvl>
  </w:abstractNum>
  <w:abstractNum w:abstractNumId="7">
    <w:nsid w:val="4F901B90"/>
    <w:multiLevelType w:val="multilevel"/>
    <w:tmpl w:val="27D6910A"/>
    <w:lvl w:ilvl="0">
      <w:start w:val="1"/>
      <w:numFmt w:val="bullet"/>
      <w:lvlText w:val="-"/>
      <w:lvlJc w:val="left"/>
      <w:pPr>
        <w:ind w:left="360" w:hanging="360"/>
      </w:pPr>
      <w:rPr>
        <w:rFonts w:ascii="Garamond" w:eastAsia="Calibri" w:hAnsi="Garamond" w:cs="Times New Roman"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FF94270"/>
    <w:multiLevelType w:val="hybridMultilevel"/>
    <w:tmpl w:val="7D12799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nsid w:val="564C60ED"/>
    <w:multiLevelType w:val="hybridMultilevel"/>
    <w:tmpl w:val="674C63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5D9F78B3"/>
    <w:multiLevelType w:val="hybridMultilevel"/>
    <w:tmpl w:val="8D8EE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EB31515"/>
    <w:multiLevelType w:val="hybridMultilevel"/>
    <w:tmpl w:val="5DC270E0"/>
    <w:lvl w:ilvl="0" w:tplc="0414000F">
      <w:start w:val="1"/>
      <w:numFmt w:val="decimal"/>
      <w:lvlText w:val="%1."/>
      <w:lvlJc w:val="left"/>
      <w:pPr>
        <w:tabs>
          <w:tab w:val="num" w:pos="720"/>
        </w:tabs>
        <w:ind w:left="720" w:hanging="360"/>
      </w:pPr>
      <w:rPr>
        <w:rFonts w:hint="default"/>
      </w:r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728C2BCB"/>
    <w:multiLevelType w:val="hybridMultilevel"/>
    <w:tmpl w:val="A1C812C8"/>
    <w:lvl w:ilvl="0" w:tplc="2B129F70">
      <w:start w:val="18"/>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49839CB"/>
    <w:multiLevelType w:val="hybridMultilevel"/>
    <w:tmpl w:val="9D4AC9FC"/>
    <w:lvl w:ilvl="0" w:tplc="04140001">
      <w:start w:val="1"/>
      <w:numFmt w:val="bullet"/>
      <w:lvlText w:val=""/>
      <w:lvlJc w:val="left"/>
      <w:pPr>
        <w:tabs>
          <w:tab w:val="num" w:pos="2136"/>
        </w:tabs>
        <w:ind w:left="2136" w:hanging="360"/>
      </w:pPr>
      <w:rPr>
        <w:rFonts w:ascii="Symbol" w:hAnsi="Symbol" w:hint="default"/>
      </w:rPr>
    </w:lvl>
    <w:lvl w:ilvl="1" w:tplc="04140003" w:tentative="1">
      <w:start w:val="1"/>
      <w:numFmt w:val="bullet"/>
      <w:lvlText w:val="o"/>
      <w:lvlJc w:val="left"/>
      <w:pPr>
        <w:tabs>
          <w:tab w:val="num" w:pos="2856"/>
        </w:tabs>
        <w:ind w:left="2856" w:hanging="360"/>
      </w:pPr>
      <w:rPr>
        <w:rFonts w:ascii="Courier New" w:hAnsi="Courier New" w:hint="default"/>
      </w:rPr>
    </w:lvl>
    <w:lvl w:ilvl="2" w:tplc="04140005" w:tentative="1">
      <w:start w:val="1"/>
      <w:numFmt w:val="bullet"/>
      <w:lvlText w:val=""/>
      <w:lvlJc w:val="left"/>
      <w:pPr>
        <w:tabs>
          <w:tab w:val="num" w:pos="3576"/>
        </w:tabs>
        <w:ind w:left="3576" w:hanging="360"/>
      </w:pPr>
      <w:rPr>
        <w:rFonts w:ascii="Wingdings" w:hAnsi="Wingdings" w:hint="default"/>
      </w:rPr>
    </w:lvl>
    <w:lvl w:ilvl="3" w:tplc="04140001" w:tentative="1">
      <w:start w:val="1"/>
      <w:numFmt w:val="bullet"/>
      <w:lvlText w:val=""/>
      <w:lvlJc w:val="left"/>
      <w:pPr>
        <w:tabs>
          <w:tab w:val="num" w:pos="4296"/>
        </w:tabs>
        <w:ind w:left="4296" w:hanging="360"/>
      </w:pPr>
      <w:rPr>
        <w:rFonts w:ascii="Symbol" w:hAnsi="Symbol" w:hint="default"/>
      </w:rPr>
    </w:lvl>
    <w:lvl w:ilvl="4" w:tplc="04140003" w:tentative="1">
      <w:start w:val="1"/>
      <w:numFmt w:val="bullet"/>
      <w:lvlText w:val="o"/>
      <w:lvlJc w:val="left"/>
      <w:pPr>
        <w:tabs>
          <w:tab w:val="num" w:pos="5016"/>
        </w:tabs>
        <w:ind w:left="5016" w:hanging="360"/>
      </w:pPr>
      <w:rPr>
        <w:rFonts w:ascii="Courier New" w:hAnsi="Courier New" w:hint="default"/>
      </w:rPr>
    </w:lvl>
    <w:lvl w:ilvl="5" w:tplc="04140005" w:tentative="1">
      <w:start w:val="1"/>
      <w:numFmt w:val="bullet"/>
      <w:lvlText w:val=""/>
      <w:lvlJc w:val="left"/>
      <w:pPr>
        <w:tabs>
          <w:tab w:val="num" w:pos="5736"/>
        </w:tabs>
        <w:ind w:left="5736" w:hanging="360"/>
      </w:pPr>
      <w:rPr>
        <w:rFonts w:ascii="Wingdings" w:hAnsi="Wingdings" w:hint="default"/>
      </w:rPr>
    </w:lvl>
    <w:lvl w:ilvl="6" w:tplc="04140001" w:tentative="1">
      <w:start w:val="1"/>
      <w:numFmt w:val="bullet"/>
      <w:lvlText w:val=""/>
      <w:lvlJc w:val="left"/>
      <w:pPr>
        <w:tabs>
          <w:tab w:val="num" w:pos="6456"/>
        </w:tabs>
        <w:ind w:left="6456" w:hanging="360"/>
      </w:pPr>
      <w:rPr>
        <w:rFonts w:ascii="Symbol" w:hAnsi="Symbol" w:hint="default"/>
      </w:rPr>
    </w:lvl>
    <w:lvl w:ilvl="7" w:tplc="04140003" w:tentative="1">
      <w:start w:val="1"/>
      <w:numFmt w:val="bullet"/>
      <w:lvlText w:val="o"/>
      <w:lvlJc w:val="left"/>
      <w:pPr>
        <w:tabs>
          <w:tab w:val="num" w:pos="7176"/>
        </w:tabs>
        <w:ind w:left="7176" w:hanging="360"/>
      </w:pPr>
      <w:rPr>
        <w:rFonts w:ascii="Courier New" w:hAnsi="Courier New" w:hint="default"/>
      </w:rPr>
    </w:lvl>
    <w:lvl w:ilvl="8" w:tplc="04140005" w:tentative="1">
      <w:start w:val="1"/>
      <w:numFmt w:val="bullet"/>
      <w:lvlText w:val=""/>
      <w:lvlJc w:val="left"/>
      <w:pPr>
        <w:tabs>
          <w:tab w:val="num" w:pos="7896"/>
        </w:tabs>
        <w:ind w:left="7896" w:hanging="360"/>
      </w:pPr>
      <w:rPr>
        <w:rFonts w:ascii="Wingdings" w:hAnsi="Wingdings" w:hint="default"/>
      </w:rPr>
    </w:lvl>
  </w:abstractNum>
  <w:abstractNum w:abstractNumId="14">
    <w:nsid w:val="7FF93991"/>
    <w:multiLevelType w:val="hybridMultilevel"/>
    <w:tmpl w:val="5A027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1"/>
  </w:num>
  <w:num w:numId="4">
    <w:abstractNumId w:val="9"/>
  </w:num>
  <w:num w:numId="5">
    <w:abstractNumId w:val="4"/>
  </w:num>
  <w:num w:numId="6">
    <w:abstractNumId w:val="8"/>
  </w:num>
  <w:num w:numId="7">
    <w:abstractNumId w:val="6"/>
  </w:num>
  <w:num w:numId="8">
    <w:abstractNumId w:val="1"/>
  </w:num>
  <w:num w:numId="9">
    <w:abstractNumId w:val="0"/>
  </w:num>
  <w:num w:numId="10">
    <w:abstractNumId w:val="7"/>
  </w:num>
  <w:num w:numId="11">
    <w:abstractNumId w:val="2"/>
  </w:num>
  <w:num w:numId="12">
    <w:abstractNumId w:val="10"/>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o:colormru v:ext="edit" colors="#5381ac"/>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BF"/>
    <w:rsid w:val="000347B7"/>
    <w:rsid w:val="00045610"/>
    <w:rsid w:val="000F6307"/>
    <w:rsid w:val="0020155A"/>
    <w:rsid w:val="00296A75"/>
    <w:rsid w:val="00314B21"/>
    <w:rsid w:val="00400E3E"/>
    <w:rsid w:val="00460503"/>
    <w:rsid w:val="006B6CAE"/>
    <w:rsid w:val="00735151"/>
    <w:rsid w:val="00760E85"/>
    <w:rsid w:val="00771D8A"/>
    <w:rsid w:val="00803676"/>
    <w:rsid w:val="00866CDE"/>
    <w:rsid w:val="008F384D"/>
    <w:rsid w:val="00983EBF"/>
    <w:rsid w:val="00A44BB2"/>
    <w:rsid w:val="00A61F3D"/>
    <w:rsid w:val="00B748CD"/>
    <w:rsid w:val="00B92CA5"/>
    <w:rsid w:val="00E5311F"/>
    <w:rsid w:val="00E66BC0"/>
    <w:rsid w:val="00F276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381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00E3E"/>
    <w:pPr>
      <w:overflowPunct w:val="0"/>
      <w:autoSpaceDE w:val="0"/>
      <w:autoSpaceDN w:val="0"/>
      <w:adjustRightInd w:val="0"/>
      <w:textAlignment w:val="baseline"/>
    </w:pPr>
    <w:rPr>
      <w:rFonts w:asciiTheme="minorHAnsi" w:hAnsiTheme="minorHAnsi"/>
      <w:sz w:val="22"/>
      <w:lang w:eastAsia="en-US"/>
    </w:rPr>
  </w:style>
  <w:style w:type="paragraph" w:styleId="Overskrift1">
    <w:name w:val="heading 1"/>
    <w:basedOn w:val="Normal"/>
    <w:next w:val="Normal"/>
    <w:link w:val="Overskrift1Tegn"/>
    <w:uiPriority w:val="9"/>
    <w:qFormat/>
    <w:rsid w:val="00400E3E"/>
    <w:pPr>
      <w:keepNext/>
      <w:spacing w:before="240" w:after="120"/>
      <w:contextualSpacing/>
      <w:outlineLvl w:val="0"/>
    </w:pPr>
    <w:rPr>
      <w:rFonts w:ascii="Calibri" w:hAnsi="Calibri"/>
      <w:b/>
      <w:sz w:val="32"/>
      <w:lang w:eastAsia="nb-NO"/>
    </w:rPr>
  </w:style>
  <w:style w:type="paragraph" w:styleId="Overskrift2">
    <w:name w:val="heading 2"/>
    <w:basedOn w:val="Normal"/>
    <w:next w:val="Normal"/>
    <w:link w:val="Overskrift2Tegn"/>
    <w:unhideWhenUsed/>
    <w:qFormat/>
    <w:rsid w:val="00400E3E"/>
    <w:pPr>
      <w:keepNext/>
      <w:spacing w:before="240" w:after="60"/>
      <w:outlineLvl w:val="1"/>
    </w:pPr>
    <w:rPr>
      <w:rFonts w:ascii="Calibri" w:eastAsiaTheme="majorEastAsia" w:hAnsi="Calibri" w:cstheme="majorBidi"/>
      <w:b/>
      <w:bCs/>
      <w:i/>
      <w:iCs/>
      <w:sz w:val="28"/>
      <w:szCs w:val="28"/>
    </w:rPr>
  </w:style>
  <w:style w:type="paragraph" w:styleId="Overskrift3">
    <w:name w:val="heading 3"/>
    <w:basedOn w:val="Normal"/>
    <w:next w:val="Normal"/>
    <w:qFormat/>
    <w:rsid w:val="00400E3E"/>
    <w:pPr>
      <w:keepNext/>
      <w:outlineLvl w:val="2"/>
    </w:pPr>
    <w:rPr>
      <w:rFonts w:ascii="Calibri" w:hAnsi="Calibri"/>
      <w:b/>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A44BB2"/>
    <w:pPr>
      <w:tabs>
        <w:tab w:val="center" w:pos="4536"/>
        <w:tab w:val="right" w:pos="9072"/>
      </w:tabs>
    </w:pPr>
  </w:style>
  <w:style w:type="paragraph" w:styleId="Bunntekst">
    <w:name w:val="footer"/>
    <w:basedOn w:val="Normal"/>
    <w:link w:val="BunntekstTegn"/>
    <w:semiHidden/>
    <w:rsid w:val="00A44BB2"/>
    <w:pPr>
      <w:tabs>
        <w:tab w:val="center" w:pos="4536"/>
        <w:tab w:val="right" w:pos="9072"/>
      </w:tabs>
    </w:pPr>
  </w:style>
  <w:style w:type="character" w:styleId="Sluttnotereferanse">
    <w:name w:val="endnote reference"/>
    <w:basedOn w:val="Standardskriftforavsnitt"/>
    <w:semiHidden/>
    <w:rsid w:val="00A44BB2"/>
    <w:rPr>
      <w:vertAlign w:val="superscript"/>
    </w:rPr>
  </w:style>
  <w:style w:type="paragraph" w:styleId="Sluttnotetekst">
    <w:name w:val="endnote text"/>
    <w:basedOn w:val="Normal"/>
    <w:semiHidden/>
    <w:rsid w:val="00A44BB2"/>
  </w:style>
  <w:style w:type="character" w:styleId="Fotnotereferanse">
    <w:name w:val="footnote reference"/>
    <w:basedOn w:val="Standardskriftforavsnitt"/>
    <w:semiHidden/>
    <w:rsid w:val="00A44BB2"/>
    <w:rPr>
      <w:vertAlign w:val="superscript"/>
    </w:rPr>
  </w:style>
  <w:style w:type="paragraph" w:styleId="Fotnotetekst">
    <w:name w:val="footnote text"/>
    <w:basedOn w:val="Normal"/>
    <w:semiHidden/>
    <w:rsid w:val="00A44BB2"/>
    <w:pPr>
      <w:overflowPunct/>
      <w:autoSpaceDE/>
      <w:autoSpaceDN/>
      <w:adjustRightInd/>
      <w:textAlignment w:val="auto"/>
    </w:pPr>
    <w:rPr>
      <w:rFonts w:ascii="Times New Roman" w:hAnsi="Times New Roman"/>
      <w:sz w:val="20"/>
      <w:lang w:eastAsia="nb-NO"/>
    </w:rPr>
  </w:style>
  <w:style w:type="paragraph" w:styleId="Brdtekst">
    <w:name w:val="Body Text"/>
    <w:basedOn w:val="Normal"/>
    <w:semiHidden/>
    <w:rsid w:val="00A44BB2"/>
    <w:rPr>
      <w:rFonts w:ascii="MatrixBoldOldstyle" w:hAnsi="MatrixBoldOldstyle"/>
      <w:b/>
      <w:bCs/>
      <w:sz w:val="28"/>
    </w:rPr>
  </w:style>
  <w:style w:type="paragraph" w:styleId="Rentekst">
    <w:name w:val="Plain Text"/>
    <w:basedOn w:val="Normal"/>
    <w:semiHidden/>
    <w:rsid w:val="00A44BB2"/>
    <w:pPr>
      <w:overflowPunct/>
      <w:autoSpaceDE/>
      <w:autoSpaceDN/>
      <w:adjustRightInd/>
      <w:textAlignment w:val="auto"/>
    </w:pPr>
    <w:rPr>
      <w:rFonts w:ascii="Courier New" w:hAnsi="Courier New" w:cs="Courier New"/>
      <w:sz w:val="20"/>
      <w:lang w:eastAsia="nb-NO"/>
    </w:rPr>
  </w:style>
  <w:style w:type="paragraph" w:styleId="Brdtekstinnrykk">
    <w:name w:val="Body Text Indent"/>
    <w:basedOn w:val="Normal"/>
    <w:semiHidden/>
    <w:rsid w:val="00A44BB2"/>
    <w:pPr>
      <w:ind w:left="2124" w:firstLine="12"/>
    </w:pPr>
    <w:rPr>
      <w:rFonts w:ascii="Arial" w:hAnsi="Arial" w:cs="Arial"/>
      <w:i/>
      <w:iCs/>
    </w:rPr>
  </w:style>
  <w:style w:type="character" w:customStyle="1" w:styleId="BunntekstTegn">
    <w:name w:val="Bunntekst Tegn"/>
    <w:basedOn w:val="Standardskriftforavsnitt"/>
    <w:link w:val="Bunntekst"/>
    <w:semiHidden/>
    <w:rsid w:val="00B748CD"/>
    <w:rPr>
      <w:rFonts w:ascii="MatrixOldstyle" w:hAnsi="MatrixOldstyle"/>
      <w:sz w:val="24"/>
      <w:lang w:eastAsia="en-US"/>
    </w:rPr>
  </w:style>
  <w:style w:type="paragraph" w:customStyle="1" w:styleId="Fargerikliste-uthevingsfarge11">
    <w:name w:val="Fargerik liste - uthevingsfarge 11"/>
    <w:basedOn w:val="Normal"/>
    <w:uiPriority w:val="34"/>
    <w:qFormat/>
    <w:rsid w:val="00B748CD"/>
    <w:pPr>
      <w:overflowPunct/>
      <w:autoSpaceDE/>
      <w:autoSpaceDN/>
      <w:adjustRightInd/>
      <w:spacing w:after="200" w:line="276" w:lineRule="auto"/>
      <w:ind w:left="720"/>
      <w:contextualSpacing/>
      <w:textAlignment w:val="auto"/>
    </w:pPr>
    <w:rPr>
      <w:rFonts w:ascii="Calibri" w:eastAsia="Calibri" w:hAnsi="Calibri"/>
      <w:szCs w:val="22"/>
    </w:rPr>
  </w:style>
  <w:style w:type="character" w:styleId="Hyperkobling">
    <w:name w:val="Hyperlink"/>
    <w:basedOn w:val="Standardskriftforavsnitt"/>
    <w:uiPriority w:val="99"/>
    <w:unhideWhenUsed/>
    <w:rsid w:val="00D22308"/>
    <w:rPr>
      <w:color w:val="0000FF"/>
      <w:u w:val="single"/>
    </w:rPr>
  </w:style>
  <w:style w:type="character" w:customStyle="1" w:styleId="Overskrift2Tegn">
    <w:name w:val="Overskrift 2 Tegn"/>
    <w:basedOn w:val="Standardskriftforavsnitt"/>
    <w:link w:val="Overskrift2"/>
    <w:rsid w:val="00400E3E"/>
    <w:rPr>
      <w:rFonts w:ascii="Calibri" w:eastAsiaTheme="majorEastAsia" w:hAnsi="Calibri" w:cstheme="majorBidi"/>
      <w:b/>
      <w:bCs/>
      <w:i/>
      <w:iCs/>
      <w:sz w:val="28"/>
      <w:szCs w:val="28"/>
      <w:lang w:eastAsia="en-US"/>
    </w:rPr>
  </w:style>
  <w:style w:type="paragraph" w:styleId="Listeavsnitt">
    <w:name w:val="List Paragraph"/>
    <w:basedOn w:val="Normal"/>
    <w:qFormat/>
    <w:rsid w:val="00735151"/>
    <w:pPr>
      <w:ind w:left="708"/>
    </w:pPr>
    <w:rPr>
      <w:rFonts w:ascii="Cambria" w:hAnsi="Cambria"/>
    </w:rPr>
  </w:style>
  <w:style w:type="paragraph" w:styleId="Ingenmellomrom">
    <w:name w:val="No Spacing"/>
    <w:qFormat/>
    <w:rsid w:val="00400E3E"/>
    <w:pPr>
      <w:overflowPunct w:val="0"/>
      <w:autoSpaceDE w:val="0"/>
      <w:autoSpaceDN w:val="0"/>
      <w:adjustRightInd w:val="0"/>
      <w:textAlignment w:val="baseline"/>
    </w:pPr>
    <w:rPr>
      <w:rFonts w:ascii="Calibri" w:hAnsi="Calibri"/>
      <w:sz w:val="22"/>
      <w:lang w:eastAsia="en-US"/>
    </w:rPr>
  </w:style>
  <w:style w:type="character" w:styleId="Boktittel">
    <w:name w:val="Book Title"/>
    <w:basedOn w:val="Standardskriftforavsnitt"/>
    <w:qFormat/>
    <w:rsid w:val="00400E3E"/>
    <w:rPr>
      <w:b/>
      <w:bCs/>
      <w:smallCaps/>
      <w:spacing w:val="5"/>
    </w:rPr>
  </w:style>
  <w:style w:type="paragraph" w:styleId="Tittel">
    <w:name w:val="Title"/>
    <w:basedOn w:val="Normal"/>
    <w:next w:val="Normal"/>
    <w:link w:val="TittelTegn"/>
    <w:qFormat/>
    <w:rsid w:val="00400E3E"/>
    <w:pPr>
      <w:spacing w:before="240" w:after="60"/>
      <w:outlineLvl w:val="0"/>
    </w:pPr>
    <w:rPr>
      <w:rFonts w:ascii="Calibri" w:eastAsiaTheme="majorEastAsia" w:hAnsi="Calibri" w:cstheme="majorBidi"/>
      <w:b/>
      <w:bCs/>
      <w:kern w:val="28"/>
      <w:sz w:val="32"/>
      <w:szCs w:val="32"/>
    </w:rPr>
  </w:style>
  <w:style w:type="character" w:customStyle="1" w:styleId="TittelTegn">
    <w:name w:val="Tittel Tegn"/>
    <w:basedOn w:val="Standardskriftforavsnitt"/>
    <w:link w:val="Tittel"/>
    <w:rsid w:val="00400E3E"/>
    <w:rPr>
      <w:rFonts w:ascii="Calibri" w:eastAsiaTheme="majorEastAsia" w:hAnsi="Calibri" w:cstheme="majorBidi"/>
      <w:b/>
      <w:bCs/>
      <w:kern w:val="28"/>
      <w:sz w:val="32"/>
      <w:szCs w:val="32"/>
      <w:lang w:eastAsia="en-US"/>
    </w:rPr>
  </w:style>
  <w:style w:type="paragraph" w:styleId="Bobletekst">
    <w:name w:val="Balloon Text"/>
    <w:basedOn w:val="Normal"/>
    <w:link w:val="BobletekstTegn"/>
    <w:rsid w:val="0020155A"/>
    <w:rPr>
      <w:rFonts w:ascii="Tahoma" w:hAnsi="Tahoma" w:cs="Tahoma"/>
      <w:sz w:val="16"/>
      <w:szCs w:val="16"/>
    </w:rPr>
  </w:style>
  <w:style w:type="character" w:customStyle="1" w:styleId="BobletekstTegn">
    <w:name w:val="Bobletekst Tegn"/>
    <w:basedOn w:val="Standardskriftforavsnitt"/>
    <w:link w:val="Bobletekst"/>
    <w:rsid w:val="0020155A"/>
    <w:rPr>
      <w:rFonts w:ascii="Tahoma" w:hAnsi="Tahoma" w:cs="Tahoma"/>
      <w:sz w:val="16"/>
      <w:szCs w:val="16"/>
      <w:lang w:eastAsia="en-US"/>
    </w:rPr>
  </w:style>
  <w:style w:type="paragraph" w:styleId="NormalWeb">
    <w:name w:val="Normal (Web)"/>
    <w:basedOn w:val="Normal"/>
    <w:uiPriority w:val="99"/>
    <w:unhideWhenUsed/>
    <w:rsid w:val="00771D8A"/>
    <w:pPr>
      <w:overflowPunct/>
      <w:autoSpaceDE/>
      <w:autoSpaceDN/>
      <w:adjustRightInd/>
      <w:spacing w:before="100" w:beforeAutospacing="1" w:after="100" w:afterAutospacing="1"/>
      <w:textAlignment w:val="auto"/>
    </w:pPr>
    <w:rPr>
      <w:rFonts w:ascii="Times New Roman" w:hAnsi="Times New Roman"/>
      <w:sz w:val="24"/>
      <w:szCs w:val="24"/>
      <w:lang w:eastAsia="nb-NO"/>
    </w:rPr>
  </w:style>
  <w:style w:type="character" w:styleId="Sterk">
    <w:name w:val="Strong"/>
    <w:basedOn w:val="Standardskriftforavsnitt"/>
    <w:uiPriority w:val="22"/>
    <w:qFormat/>
    <w:rsid w:val="00771D8A"/>
    <w:rPr>
      <w:b/>
      <w:bCs/>
    </w:rPr>
  </w:style>
  <w:style w:type="character" w:customStyle="1" w:styleId="Overskrift1Tegn">
    <w:name w:val="Overskrift 1 Tegn"/>
    <w:basedOn w:val="Standardskriftforavsnitt"/>
    <w:link w:val="Overskrift1"/>
    <w:uiPriority w:val="9"/>
    <w:rsid w:val="00771D8A"/>
    <w:rPr>
      <w:rFonts w:ascii="Calibri" w:hAnsi="Calibri"/>
      <w:b/>
      <w:sz w:val="32"/>
    </w:rPr>
  </w:style>
  <w:style w:type="character" w:customStyle="1" w:styleId="n">
    <w:name w:val="n"/>
    <w:basedOn w:val="Standardskriftforavsnitt"/>
    <w:rsid w:val="00771D8A"/>
  </w:style>
  <w:style w:type="character" w:customStyle="1" w:styleId="full-name">
    <w:name w:val="full-name"/>
    <w:basedOn w:val="Standardskriftforavsnitt"/>
    <w:rsid w:val="00771D8A"/>
  </w:style>
  <w:style w:type="character" w:customStyle="1" w:styleId="given-name">
    <w:name w:val="given-name"/>
    <w:basedOn w:val="Standardskriftforavsnitt"/>
    <w:rsid w:val="00771D8A"/>
  </w:style>
  <w:style w:type="character" w:customStyle="1" w:styleId="family-name">
    <w:name w:val="family-name"/>
    <w:basedOn w:val="Standardskriftforavsnitt"/>
    <w:rsid w:val="00771D8A"/>
  </w:style>
  <w:style w:type="paragraph" w:customStyle="1" w:styleId="headline-title">
    <w:name w:val="headline-title"/>
    <w:basedOn w:val="Normal"/>
    <w:rsid w:val="00771D8A"/>
    <w:pPr>
      <w:overflowPunct/>
      <w:autoSpaceDE/>
      <w:autoSpaceDN/>
      <w:adjustRightInd/>
      <w:spacing w:before="100" w:beforeAutospacing="1" w:after="100" w:afterAutospacing="1"/>
      <w:textAlignment w:val="auto"/>
    </w:pPr>
    <w:rPr>
      <w:rFonts w:ascii="Times New Roman" w:hAnsi="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00E3E"/>
    <w:pPr>
      <w:overflowPunct w:val="0"/>
      <w:autoSpaceDE w:val="0"/>
      <w:autoSpaceDN w:val="0"/>
      <w:adjustRightInd w:val="0"/>
      <w:textAlignment w:val="baseline"/>
    </w:pPr>
    <w:rPr>
      <w:rFonts w:asciiTheme="minorHAnsi" w:hAnsiTheme="minorHAnsi"/>
      <w:sz w:val="22"/>
      <w:lang w:eastAsia="en-US"/>
    </w:rPr>
  </w:style>
  <w:style w:type="paragraph" w:styleId="Overskrift1">
    <w:name w:val="heading 1"/>
    <w:basedOn w:val="Normal"/>
    <w:next w:val="Normal"/>
    <w:link w:val="Overskrift1Tegn"/>
    <w:uiPriority w:val="9"/>
    <w:qFormat/>
    <w:rsid w:val="00400E3E"/>
    <w:pPr>
      <w:keepNext/>
      <w:spacing w:before="240" w:after="120"/>
      <w:contextualSpacing/>
      <w:outlineLvl w:val="0"/>
    </w:pPr>
    <w:rPr>
      <w:rFonts w:ascii="Calibri" w:hAnsi="Calibri"/>
      <w:b/>
      <w:sz w:val="32"/>
      <w:lang w:eastAsia="nb-NO"/>
    </w:rPr>
  </w:style>
  <w:style w:type="paragraph" w:styleId="Overskrift2">
    <w:name w:val="heading 2"/>
    <w:basedOn w:val="Normal"/>
    <w:next w:val="Normal"/>
    <w:link w:val="Overskrift2Tegn"/>
    <w:unhideWhenUsed/>
    <w:qFormat/>
    <w:rsid w:val="00400E3E"/>
    <w:pPr>
      <w:keepNext/>
      <w:spacing w:before="240" w:after="60"/>
      <w:outlineLvl w:val="1"/>
    </w:pPr>
    <w:rPr>
      <w:rFonts w:ascii="Calibri" w:eastAsiaTheme="majorEastAsia" w:hAnsi="Calibri" w:cstheme="majorBidi"/>
      <w:b/>
      <w:bCs/>
      <w:i/>
      <w:iCs/>
      <w:sz w:val="28"/>
      <w:szCs w:val="28"/>
    </w:rPr>
  </w:style>
  <w:style w:type="paragraph" w:styleId="Overskrift3">
    <w:name w:val="heading 3"/>
    <w:basedOn w:val="Normal"/>
    <w:next w:val="Normal"/>
    <w:qFormat/>
    <w:rsid w:val="00400E3E"/>
    <w:pPr>
      <w:keepNext/>
      <w:outlineLvl w:val="2"/>
    </w:pPr>
    <w:rPr>
      <w:rFonts w:ascii="Calibri" w:hAnsi="Calibri"/>
      <w:b/>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A44BB2"/>
    <w:pPr>
      <w:tabs>
        <w:tab w:val="center" w:pos="4536"/>
        <w:tab w:val="right" w:pos="9072"/>
      </w:tabs>
    </w:pPr>
  </w:style>
  <w:style w:type="paragraph" w:styleId="Bunntekst">
    <w:name w:val="footer"/>
    <w:basedOn w:val="Normal"/>
    <w:link w:val="BunntekstTegn"/>
    <w:semiHidden/>
    <w:rsid w:val="00A44BB2"/>
    <w:pPr>
      <w:tabs>
        <w:tab w:val="center" w:pos="4536"/>
        <w:tab w:val="right" w:pos="9072"/>
      </w:tabs>
    </w:pPr>
  </w:style>
  <w:style w:type="character" w:styleId="Sluttnotereferanse">
    <w:name w:val="endnote reference"/>
    <w:basedOn w:val="Standardskriftforavsnitt"/>
    <w:semiHidden/>
    <w:rsid w:val="00A44BB2"/>
    <w:rPr>
      <w:vertAlign w:val="superscript"/>
    </w:rPr>
  </w:style>
  <w:style w:type="paragraph" w:styleId="Sluttnotetekst">
    <w:name w:val="endnote text"/>
    <w:basedOn w:val="Normal"/>
    <w:semiHidden/>
    <w:rsid w:val="00A44BB2"/>
  </w:style>
  <w:style w:type="character" w:styleId="Fotnotereferanse">
    <w:name w:val="footnote reference"/>
    <w:basedOn w:val="Standardskriftforavsnitt"/>
    <w:semiHidden/>
    <w:rsid w:val="00A44BB2"/>
    <w:rPr>
      <w:vertAlign w:val="superscript"/>
    </w:rPr>
  </w:style>
  <w:style w:type="paragraph" w:styleId="Fotnotetekst">
    <w:name w:val="footnote text"/>
    <w:basedOn w:val="Normal"/>
    <w:semiHidden/>
    <w:rsid w:val="00A44BB2"/>
    <w:pPr>
      <w:overflowPunct/>
      <w:autoSpaceDE/>
      <w:autoSpaceDN/>
      <w:adjustRightInd/>
      <w:textAlignment w:val="auto"/>
    </w:pPr>
    <w:rPr>
      <w:rFonts w:ascii="Times New Roman" w:hAnsi="Times New Roman"/>
      <w:sz w:val="20"/>
      <w:lang w:eastAsia="nb-NO"/>
    </w:rPr>
  </w:style>
  <w:style w:type="paragraph" w:styleId="Brdtekst">
    <w:name w:val="Body Text"/>
    <w:basedOn w:val="Normal"/>
    <w:semiHidden/>
    <w:rsid w:val="00A44BB2"/>
    <w:rPr>
      <w:rFonts w:ascii="MatrixBoldOldstyle" w:hAnsi="MatrixBoldOldstyle"/>
      <w:b/>
      <w:bCs/>
      <w:sz w:val="28"/>
    </w:rPr>
  </w:style>
  <w:style w:type="paragraph" w:styleId="Rentekst">
    <w:name w:val="Plain Text"/>
    <w:basedOn w:val="Normal"/>
    <w:semiHidden/>
    <w:rsid w:val="00A44BB2"/>
    <w:pPr>
      <w:overflowPunct/>
      <w:autoSpaceDE/>
      <w:autoSpaceDN/>
      <w:adjustRightInd/>
      <w:textAlignment w:val="auto"/>
    </w:pPr>
    <w:rPr>
      <w:rFonts w:ascii="Courier New" w:hAnsi="Courier New" w:cs="Courier New"/>
      <w:sz w:val="20"/>
      <w:lang w:eastAsia="nb-NO"/>
    </w:rPr>
  </w:style>
  <w:style w:type="paragraph" w:styleId="Brdtekstinnrykk">
    <w:name w:val="Body Text Indent"/>
    <w:basedOn w:val="Normal"/>
    <w:semiHidden/>
    <w:rsid w:val="00A44BB2"/>
    <w:pPr>
      <w:ind w:left="2124" w:firstLine="12"/>
    </w:pPr>
    <w:rPr>
      <w:rFonts w:ascii="Arial" w:hAnsi="Arial" w:cs="Arial"/>
      <w:i/>
      <w:iCs/>
    </w:rPr>
  </w:style>
  <w:style w:type="character" w:customStyle="1" w:styleId="BunntekstTegn">
    <w:name w:val="Bunntekst Tegn"/>
    <w:basedOn w:val="Standardskriftforavsnitt"/>
    <w:link w:val="Bunntekst"/>
    <w:semiHidden/>
    <w:rsid w:val="00B748CD"/>
    <w:rPr>
      <w:rFonts w:ascii="MatrixOldstyle" w:hAnsi="MatrixOldstyle"/>
      <w:sz w:val="24"/>
      <w:lang w:eastAsia="en-US"/>
    </w:rPr>
  </w:style>
  <w:style w:type="paragraph" w:customStyle="1" w:styleId="Fargerikliste-uthevingsfarge11">
    <w:name w:val="Fargerik liste - uthevingsfarge 11"/>
    <w:basedOn w:val="Normal"/>
    <w:uiPriority w:val="34"/>
    <w:qFormat/>
    <w:rsid w:val="00B748CD"/>
    <w:pPr>
      <w:overflowPunct/>
      <w:autoSpaceDE/>
      <w:autoSpaceDN/>
      <w:adjustRightInd/>
      <w:spacing w:after="200" w:line="276" w:lineRule="auto"/>
      <w:ind w:left="720"/>
      <w:contextualSpacing/>
      <w:textAlignment w:val="auto"/>
    </w:pPr>
    <w:rPr>
      <w:rFonts w:ascii="Calibri" w:eastAsia="Calibri" w:hAnsi="Calibri"/>
      <w:szCs w:val="22"/>
    </w:rPr>
  </w:style>
  <w:style w:type="character" w:styleId="Hyperkobling">
    <w:name w:val="Hyperlink"/>
    <w:basedOn w:val="Standardskriftforavsnitt"/>
    <w:uiPriority w:val="99"/>
    <w:unhideWhenUsed/>
    <w:rsid w:val="00D22308"/>
    <w:rPr>
      <w:color w:val="0000FF"/>
      <w:u w:val="single"/>
    </w:rPr>
  </w:style>
  <w:style w:type="character" w:customStyle="1" w:styleId="Overskrift2Tegn">
    <w:name w:val="Overskrift 2 Tegn"/>
    <w:basedOn w:val="Standardskriftforavsnitt"/>
    <w:link w:val="Overskrift2"/>
    <w:rsid w:val="00400E3E"/>
    <w:rPr>
      <w:rFonts w:ascii="Calibri" w:eastAsiaTheme="majorEastAsia" w:hAnsi="Calibri" w:cstheme="majorBidi"/>
      <w:b/>
      <w:bCs/>
      <w:i/>
      <w:iCs/>
      <w:sz w:val="28"/>
      <w:szCs w:val="28"/>
      <w:lang w:eastAsia="en-US"/>
    </w:rPr>
  </w:style>
  <w:style w:type="paragraph" w:styleId="Listeavsnitt">
    <w:name w:val="List Paragraph"/>
    <w:basedOn w:val="Normal"/>
    <w:qFormat/>
    <w:rsid w:val="00735151"/>
    <w:pPr>
      <w:ind w:left="708"/>
    </w:pPr>
    <w:rPr>
      <w:rFonts w:ascii="Cambria" w:hAnsi="Cambria"/>
    </w:rPr>
  </w:style>
  <w:style w:type="paragraph" w:styleId="Ingenmellomrom">
    <w:name w:val="No Spacing"/>
    <w:qFormat/>
    <w:rsid w:val="00400E3E"/>
    <w:pPr>
      <w:overflowPunct w:val="0"/>
      <w:autoSpaceDE w:val="0"/>
      <w:autoSpaceDN w:val="0"/>
      <w:adjustRightInd w:val="0"/>
      <w:textAlignment w:val="baseline"/>
    </w:pPr>
    <w:rPr>
      <w:rFonts w:ascii="Calibri" w:hAnsi="Calibri"/>
      <w:sz w:val="22"/>
      <w:lang w:eastAsia="en-US"/>
    </w:rPr>
  </w:style>
  <w:style w:type="character" w:styleId="Boktittel">
    <w:name w:val="Book Title"/>
    <w:basedOn w:val="Standardskriftforavsnitt"/>
    <w:qFormat/>
    <w:rsid w:val="00400E3E"/>
    <w:rPr>
      <w:b/>
      <w:bCs/>
      <w:smallCaps/>
      <w:spacing w:val="5"/>
    </w:rPr>
  </w:style>
  <w:style w:type="paragraph" w:styleId="Tittel">
    <w:name w:val="Title"/>
    <w:basedOn w:val="Normal"/>
    <w:next w:val="Normal"/>
    <w:link w:val="TittelTegn"/>
    <w:qFormat/>
    <w:rsid w:val="00400E3E"/>
    <w:pPr>
      <w:spacing w:before="240" w:after="60"/>
      <w:outlineLvl w:val="0"/>
    </w:pPr>
    <w:rPr>
      <w:rFonts w:ascii="Calibri" w:eastAsiaTheme="majorEastAsia" w:hAnsi="Calibri" w:cstheme="majorBidi"/>
      <w:b/>
      <w:bCs/>
      <w:kern w:val="28"/>
      <w:sz w:val="32"/>
      <w:szCs w:val="32"/>
    </w:rPr>
  </w:style>
  <w:style w:type="character" w:customStyle="1" w:styleId="TittelTegn">
    <w:name w:val="Tittel Tegn"/>
    <w:basedOn w:val="Standardskriftforavsnitt"/>
    <w:link w:val="Tittel"/>
    <w:rsid w:val="00400E3E"/>
    <w:rPr>
      <w:rFonts w:ascii="Calibri" w:eastAsiaTheme="majorEastAsia" w:hAnsi="Calibri" w:cstheme="majorBidi"/>
      <w:b/>
      <w:bCs/>
      <w:kern w:val="28"/>
      <w:sz w:val="32"/>
      <w:szCs w:val="32"/>
      <w:lang w:eastAsia="en-US"/>
    </w:rPr>
  </w:style>
  <w:style w:type="paragraph" w:styleId="Bobletekst">
    <w:name w:val="Balloon Text"/>
    <w:basedOn w:val="Normal"/>
    <w:link w:val="BobletekstTegn"/>
    <w:rsid w:val="0020155A"/>
    <w:rPr>
      <w:rFonts w:ascii="Tahoma" w:hAnsi="Tahoma" w:cs="Tahoma"/>
      <w:sz w:val="16"/>
      <w:szCs w:val="16"/>
    </w:rPr>
  </w:style>
  <w:style w:type="character" w:customStyle="1" w:styleId="BobletekstTegn">
    <w:name w:val="Bobletekst Tegn"/>
    <w:basedOn w:val="Standardskriftforavsnitt"/>
    <w:link w:val="Bobletekst"/>
    <w:rsid w:val="0020155A"/>
    <w:rPr>
      <w:rFonts w:ascii="Tahoma" w:hAnsi="Tahoma" w:cs="Tahoma"/>
      <w:sz w:val="16"/>
      <w:szCs w:val="16"/>
      <w:lang w:eastAsia="en-US"/>
    </w:rPr>
  </w:style>
  <w:style w:type="paragraph" w:styleId="NormalWeb">
    <w:name w:val="Normal (Web)"/>
    <w:basedOn w:val="Normal"/>
    <w:uiPriority w:val="99"/>
    <w:unhideWhenUsed/>
    <w:rsid w:val="00771D8A"/>
    <w:pPr>
      <w:overflowPunct/>
      <w:autoSpaceDE/>
      <w:autoSpaceDN/>
      <w:adjustRightInd/>
      <w:spacing w:before="100" w:beforeAutospacing="1" w:after="100" w:afterAutospacing="1"/>
      <w:textAlignment w:val="auto"/>
    </w:pPr>
    <w:rPr>
      <w:rFonts w:ascii="Times New Roman" w:hAnsi="Times New Roman"/>
      <w:sz w:val="24"/>
      <w:szCs w:val="24"/>
      <w:lang w:eastAsia="nb-NO"/>
    </w:rPr>
  </w:style>
  <w:style w:type="character" w:styleId="Sterk">
    <w:name w:val="Strong"/>
    <w:basedOn w:val="Standardskriftforavsnitt"/>
    <w:uiPriority w:val="22"/>
    <w:qFormat/>
    <w:rsid w:val="00771D8A"/>
    <w:rPr>
      <w:b/>
      <w:bCs/>
    </w:rPr>
  </w:style>
  <w:style w:type="character" w:customStyle="1" w:styleId="Overskrift1Tegn">
    <w:name w:val="Overskrift 1 Tegn"/>
    <w:basedOn w:val="Standardskriftforavsnitt"/>
    <w:link w:val="Overskrift1"/>
    <w:uiPriority w:val="9"/>
    <w:rsid w:val="00771D8A"/>
    <w:rPr>
      <w:rFonts w:ascii="Calibri" w:hAnsi="Calibri"/>
      <w:b/>
      <w:sz w:val="32"/>
    </w:rPr>
  </w:style>
  <w:style w:type="character" w:customStyle="1" w:styleId="n">
    <w:name w:val="n"/>
    <w:basedOn w:val="Standardskriftforavsnitt"/>
    <w:rsid w:val="00771D8A"/>
  </w:style>
  <w:style w:type="character" w:customStyle="1" w:styleId="full-name">
    <w:name w:val="full-name"/>
    <w:basedOn w:val="Standardskriftforavsnitt"/>
    <w:rsid w:val="00771D8A"/>
  </w:style>
  <w:style w:type="character" w:customStyle="1" w:styleId="given-name">
    <w:name w:val="given-name"/>
    <w:basedOn w:val="Standardskriftforavsnitt"/>
    <w:rsid w:val="00771D8A"/>
  </w:style>
  <w:style w:type="character" w:customStyle="1" w:styleId="family-name">
    <w:name w:val="family-name"/>
    <w:basedOn w:val="Standardskriftforavsnitt"/>
    <w:rsid w:val="00771D8A"/>
  </w:style>
  <w:style w:type="paragraph" w:customStyle="1" w:styleId="headline-title">
    <w:name w:val="headline-title"/>
    <w:basedOn w:val="Normal"/>
    <w:rsid w:val="00771D8A"/>
    <w:pPr>
      <w:overflowPunct/>
      <w:autoSpaceDE/>
      <w:autoSpaceDN/>
      <w:adjustRightInd/>
      <w:spacing w:before="100" w:beforeAutospacing="1" w:after="100" w:afterAutospacing="1"/>
      <w:textAlignment w:val="auto"/>
    </w:pPr>
    <w:rPr>
      <w:rFonts w:ascii="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4629">
      <w:bodyDiv w:val="1"/>
      <w:marLeft w:val="0"/>
      <w:marRight w:val="0"/>
      <w:marTop w:val="0"/>
      <w:marBottom w:val="0"/>
      <w:divBdr>
        <w:top w:val="none" w:sz="0" w:space="0" w:color="auto"/>
        <w:left w:val="none" w:sz="0" w:space="0" w:color="auto"/>
        <w:bottom w:val="none" w:sz="0" w:space="0" w:color="auto"/>
        <w:right w:val="none" w:sz="0" w:space="0" w:color="auto"/>
      </w:divBdr>
    </w:div>
    <w:div w:id="642974799">
      <w:bodyDiv w:val="1"/>
      <w:marLeft w:val="0"/>
      <w:marRight w:val="0"/>
      <w:marTop w:val="0"/>
      <w:marBottom w:val="0"/>
      <w:divBdr>
        <w:top w:val="none" w:sz="0" w:space="0" w:color="auto"/>
        <w:left w:val="none" w:sz="0" w:space="0" w:color="auto"/>
        <w:bottom w:val="none" w:sz="0" w:space="0" w:color="auto"/>
        <w:right w:val="none" w:sz="0" w:space="0" w:color="auto"/>
      </w:divBdr>
    </w:div>
    <w:div w:id="824471118">
      <w:bodyDiv w:val="1"/>
      <w:marLeft w:val="0"/>
      <w:marRight w:val="0"/>
      <w:marTop w:val="0"/>
      <w:marBottom w:val="0"/>
      <w:divBdr>
        <w:top w:val="none" w:sz="0" w:space="0" w:color="auto"/>
        <w:left w:val="none" w:sz="0" w:space="0" w:color="auto"/>
        <w:bottom w:val="none" w:sz="0" w:space="0" w:color="auto"/>
        <w:right w:val="none" w:sz="0" w:space="0" w:color="auto"/>
      </w:divBdr>
    </w:div>
    <w:div w:id="1573466412">
      <w:bodyDiv w:val="1"/>
      <w:marLeft w:val="0"/>
      <w:marRight w:val="0"/>
      <w:marTop w:val="0"/>
      <w:marBottom w:val="0"/>
      <w:divBdr>
        <w:top w:val="none" w:sz="0" w:space="0" w:color="auto"/>
        <w:left w:val="none" w:sz="0" w:space="0" w:color="auto"/>
        <w:bottom w:val="none" w:sz="0" w:space="0" w:color="auto"/>
        <w:right w:val="none" w:sz="0" w:space="0" w:color="auto"/>
      </w:divBdr>
    </w:div>
    <w:div w:id="1962492663">
      <w:bodyDiv w:val="1"/>
      <w:marLeft w:val="0"/>
      <w:marRight w:val="0"/>
      <w:marTop w:val="0"/>
      <w:marBottom w:val="0"/>
      <w:divBdr>
        <w:top w:val="none" w:sz="0" w:space="0" w:color="auto"/>
        <w:left w:val="none" w:sz="0" w:space="0" w:color="auto"/>
        <w:bottom w:val="none" w:sz="0" w:space="0" w:color="auto"/>
        <w:right w:val="none" w:sz="0" w:space="0" w:color="auto"/>
      </w:divBdr>
    </w:div>
    <w:div w:id="1996837396">
      <w:bodyDiv w:val="1"/>
      <w:marLeft w:val="0"/>
      <w:marRight w:val="0"/>
      <w:marTop w:val="0"/>
      <w:marBottom w:val="0"/>
      <w:divBdr>
        <w:top w:val="none" w:sz="0" w:space="0" w:color="auto"/>
        <w:left w:val="none" w:sz="0" w:space="0" w:color="auto"/>
        <w:bottom w:val="none" w:sz="0" w:space="0" w:color="auto"/>
        <w:right w:val="none" w:sz="0" w:space="0" w:color="auto"/>
      </w:divBdr>
      <w:divsChild>
        <w:div w:id="192873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ticle19.org/resources.php/resource/37236/en/human-rights-council:-states-must-reject-%E2%80%98traditional-values%E2%80%99"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Nyttig%20for%20ansatte\Brevmaler\Brevmal_DNH_mai_201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Brevmal_DNH_mai_2010</Template>
  <TotalTime>2</TotalTime>
  <Pages>3</Pages>
  <Words>1108</Words>
  <Characters>6751</Characters>
  <Application>Microsoft Office Word</Application>
  <DocSecurity>4</DocSecurity>
  <Lines>56</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Oslo februar 2000</vt:lpstr>
      <vt:lpstr>										Oslo februar 2000</vt:lpstr>
    </vt:vector>
  </TitlesOfParts>
  <Company>Dell Computer Corporation</Company>
  <LinksUpToDate>false</LinksUpToDate>
  <CharactersWithSpaces>7844</CharactersWithSpaces>
  <SharedDoc>false</SharedDoc>
  <HLinks>
    <vt:vector size="6" baseType="variant">
      <vt:variant>
        <vt:i4>8060983</vt:i4>
      </vt:variant>
      <vt:variant>
        <vt:i4>2064</vt:i4>
      </vt:variant>
      <vt:variant>
        <vt:i4>1025</vt:i4>
      </vt:variant>
      <vt:variant>
        <vt:i4>1</vt:i4>
      </vt:variant>
      <vt:variant>
        <vt:lpwstr>Helsingfors_brevlogoA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Oslo februar 2000</dc:title>
  <dc:creator>Gunnar Ekeløve-Slydal</dc:creator>
  <cp:lastModifiedBy>Anders Nielsen</cp:lastModifiedBy>
  <cp:revision>2</cp:revision>
  <cp:lastPrinted>2013-09-12T08:49:00Z</cp:lastPrinted>
  <dcterms:created xsi:type="dcterms:W3CDTF">2013-09-12T10:50:00Z</dcterms:created>
  <dcterms:modified xsi:type="dcterms:W3CDTF">2013-09-12T10:50:00Z</dcterms:modified>
</cp:coreProperties>
</file>