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28AEF" w14:textId="77777777" w:rsidR="00E05AC5" w:rsidRPr="00397943" w:rsidRDefault="009D27FC" w:rsidP="00E05AC5">
      <w:pPr>
        <w:rPr>
          <w:b/>
          <w:sz w:val="28"/>
        </w:rPr>
      </w:pPr>
      <w:bookmarkStart w:id="0" w:name="_GoBack"/>
      <w:bookmarkEnd w:id="0"/>
      <w:r w:rsidRPr="00397943">
        <w:rPr>
          <w:b/>
          <w:sz w:val="28"/>
        </w:rPr>
        <w:t>H</w:t>
      </w:r>
      <w:r w:rsidR="00E05AC5" w:rsidRPr="00397943">
        <w:rPr>
          <w:b/>
          <w:sz w:val="28"/>
        </w:rPr>
        <w:t>øringssvar:</w:t>
      </w:r>
    </w:p>
    <w:p w14:paraId="3148CE2A" w14:textId="77777777" w:rsidR="00E05AC5" w:rsidRPr="00397943" w:rsidRDefault="00E05AC5" w:rsidP="00E05AC5">
      <w:pPr>
        <w:rPr>
          <w:sz w:val="30"/>
          <w:szCs w:val="30"/>
        </w:rPr>
      </w:pPr>
      <w:r w:rsidRPr="00397943">
        <w:rPr>
          <w:sz w:val="30"/>
          <w:szCs w:val="30"/>
        </w:rPr>
        <w:t>Utredning knyttet til valgfri protokoll om individuell klagerett til FN-konvensjonen om rettighetene til mennesker med nedsatt funksjonsevne</w:t>
      </w:r>
    </w:p>
    <w:p w14:paraId="5119E4D8" w14:textId="77777777" w:rsidR="00194C4F" w:rsidRPr="00397943" w:rsidRDefault="00444584">
      <w:r w:rsidRPr="00397943">
        <w:t>Utenriksdepartementets ref.: 15/1307</w:t>
      </w:r>
    </w:p>
    <w:p w14:paraId="696D0629" w14:textId="77777777" w:rsidR="00695787" w:rsidRPr="00397943" w:rsidRDefault="00194C4F">
      <w:r w:rsidRPr="00397943">
        <w:t>(</w:t>
      </w:r>
      <w:r w:rsidRPr="00397943">
        <w:rPr>
          <w:i/>
        </w:rPr>
        <w:t>Oslo 14. september 2015</w:t>
      </w:r>
      <w:r w:rsidRPr="00397943">
        <w:t>) Organisasjonene som står bak denne høringsuttalelsen</w:t>
      </w:r>
      <w:r w:rsidR="00C32014" w:rsidRPr="00397943">
        <w:t xml:space="preserve"> takker for muligheten til å </w:t>
      </w:r>
      <w:r w:rsidR="0011187C" w:rsidRPr="00397943">
        <w:t>kommentere</w:t>
      </w:r>
      <w:r w:rsidR="00C32014" w:rsidRPr="00397943">
        <w:t xml:space="preserve"> utredningen</w:t>
      </w:r>
      <w:r w:rsidR="00444584" w:rsidRPr="00397943">
        <w:t>.</w:t>
      </w:r>
    </w:p>
    <w:p w14:paraId="16924EFB" w14:textId="77777777" w:rsidR="0011187C" w:rsidRPr="00397943" w:rsidRDefault="00C32014">
      <w:r w:rsidRPr="00397943">
        <w:t>Vi mener Kjetil M. Larsen</w:t>
      </w:r>
      <w:r w:rsidR="00444584" w:rsidRPr="00397943">
        <w:t xml:space="preserve">, </w:t>
      </w:r>
      <w:r w:rsidR="00444584" w:rsidRPr="00397943">
        <w:rPr>
          <w:i/>
        </w:rPr>
        <w:t>Konsekvenser ved eventuell norsk tilslutning til den valgfrie protokollen om individuell klagerett til FN-konvensjonen om rettighetene til mennesker med nedsatt funksjonsevne</w:t>
      </w:r>
      <w:r w:rsidR="00444584" w:rsidRPr="00397943">
        <w:t>, gir</w:t>
      </w:r>
      <w:r w:rsidRPr="00397943">
        <w:t xml:space="preserve"> en grundig og god </w:t>
      </w:r>
      <w:r w:rsidR="00444584" w:rsidRPr="00397943">
        <w:t xml:space="preserve">oversikt over hvilke konsekvenser norsk ratifikasjon av den valgfrie protokollen kan </w:t>
      </w:r>
      <w:r w:rsidR="0011187C" w:rsidRPr="00397943">
        <w:t>få</w:t>
      </w:r>
      <w:r w:rsidR="0093745A" w:rsidRPr="00397943">
        <w:t>.</w:t>
      </w:r>
    </w:p>
    <w:p w14:paraId="05EC9EDF" w14:textId="77777777" w:rsidR="00D84A35" w:rsidRPr="00397943" w:rsidRDefault="00444584">
      <w:r w:rsidRPr="00397943">
        <w:t xml:space="preserve">Blant annet gir utredningen en verdifull oversikt over hvor det kan være behov for å endre norsk lov for å sikre </w:t>
      </w:r>
      <w:r w:rsidR="0093745A" w:rsidRPr="00397943">
        <w:t>full</w:t>
      </w:r>
      <w:r w:rsidR="00D84A35" w:rsidRPr="00397943">
        <w:t>god</w:t>
      </w:r>
      <w:r w:rsidRPr="00397943">
        <w:t xml:space="preserve"> gjennomføring av konvensjonen og minske sjansene for klagesaker mot Norge etter en eventuell norsk aksept av klageadgangen (side 84-85).</w:t>
      </w:r>
    </w:p>
    <w:p w14:paraId="61978084" w14:textId="77777777" w:rsidR="00444584" w:rsidRPr="00397943" w:rsidRDefault="00D84A35">
      <w:r w:rsidRPr="00397943">
        <w:t>Slike lovendringer mener vi vil være positive og bidra til å sikre full respekt for menneskerettighetene til personer med nedsatt funksjonsevne.</w:t>
      </w:r>
    </w:p>
    <w:p w14:paraId="0C2A27F1" w14:textId="77777777" w:rsidR="00C95F72" w:rsidRPr="00397943" w:rsidRDefault="00444584">
      <w:r w:rsidRPr="00397943">
        <w:t xml:space="preserve">Ved å ratifisere </w:t>
      </w:r>
      <w:r w:rsidRPr="00397943">
        <w:rPr>
          <w:i/>
        </w:rPr>
        <w:t>konvensjonen</w:t>
      </w:r>
      <w:r w:rsidRPr="00397943">
        <w:t xml:space="preserve"> har norske myndigheter allerede tatt på seg de materielle forpliktelsene.</w:t>
      </w:r>
      <w:r w:rsidR="00D84A35" w:rsidRPr="00397943">
        <w:t xml:space="preserve"> Å </w:t>
      </w:r>
      <w:r w:rsidR="005E6FA1" w:rsidRPr="00397943">
        <w:t>akseptere</w:t>
      </w:r>
      <w:r w:rsidR="00D84A35" w:rsidRPr="00397943">
        <w:t xml:space="preserve"> </w:t>
      </w:r>
      <w:r w:rsidR="005E6FA1" w:rsidRPr="00397943">
        <w:t>individuell</w:t>
      </w:r>
      <w:r w:rsidR="00D84A35" w:rsidRPr="00397943">
        <w:t xml:space="preserve"> klage</w:t>
      </w:r>
      <w:r w:rsidR="005E6FA1" w:rsidRPr="00397943">
        <w:t>adgang</w:t>
      </w:r>
      <w:r w:rsidR="00D84A35" w:rsidRPr="00397943">
        <w:t xml:space="preserve"> vil først og fremst bidra til å bevisstgjøre om konvensjonens innhold blant relevante myndigheter</w:t>
      </w:r>
      <w:r w:rsidR="0011187C" w:rsidRPr="00397943">
        <w:t>, personer med nedsatt funksjonsevne</w:t>
      </w:r>
      <w:r w:rsidR="00D84A35" w:rsidRPr="00397943">
        <w:t xml:space="preserve"> og befolkningen </w:t>
      </w:r>
      <w:r w:rsidR="0011187C" w:rsidRPr="00397943">
        <w:t>for øvrig.</w:t>
      </w:r>
    </w:p>
    <w:p w14:paraId="484AEFD0" w14:textId="77777777" w:rsidR="00444584" w:rsidRPr="00397943" w:rsidRDefault="0011187C">
      <w:r w:rsidRPr="00397943">
        <w:t>Det vil også</w:t>
      </w:r>
      <w:r w:rsidR="00D84A35" w:rsidRPr="00397943">
        <w:t xml:space="preserve"> gi Norge troverdighet i internasjonale menneskerettighetsfora og -spørsmål og gjøre det mulig for Norge å bidra «i en internasjonal dialog om rettighetene til en utsatt gruppe» (side 87).</w:t>
      </w:r>
    </w:p>
    <w:p w14:paraId="7DDEDF4B" w14:textId="77777777" w:rsidR="00D84A35" w:rsidRPr="00397943" w:rsidRDefault="00D84A35">
      <w:r w:rsidRPr="00397943">
        <w:t>Utredningen peker på at konvensjonsorganets praksis</w:t>
      </w:r>
      <w:r w:rsidR="0011187C" w:rsidRPr="00397943">
        <w:t xml:space="preserve"> og generelle kommentarer (særlig knyttet til konvensjonens artikkel 12)</w:t>
      </w:r>
      <w:r w:rsidRPr="00397943">
        <w:t xml:space="preserve"> </w:t>
      </w:r>
      <w:r w:rsidR="00F827D3" w:rsidRPr="00397943">
        <w:t xml:space="preserve">legger opp til en </w:t>
      </w:r>
      <w:r w:rsidR="00E92C4E">
        <w:t>offensiv</w:t>
      </w:r>
      <w:r w:rsidR="00F827D3" w:rsidRPr="00397943">
        <w:t xml:space="preserve"> tolkning av bestemmelsene i konvensjonen. Det er kritisk til om statene som har ratifisert konvensjonen fullt ut har forstått </w:t>
      </w:r>
      <w:r w:rsidR="0011187C" w:rsidRPr="00397943">
        <w:t xml:space="preserve">og/eller fullt ut har tatt konsekvensene av </w:t>
      </w:r>
      <w:r w:rsidR="00F827D3" w:rsidRPr="00397943">
        <w:t>at konvensjonen legger</w:t>
      </w:r>
      <w:r w:rsidR="0011187C" w:rsidRPr="00397943">
        <w:t xml:space="preserve"> opp til «</w:t>
      </w:r>
      <w:proofErr w:type="spellStart"/>
      <w:r w:rsidR="0011187C" w:rsidRPr="00397943">
        <w:rPr>
          <w:i/>
        </w:rPr>
        <w:t>supported</w:t>
      </w:r>
      <w:proofErr w:type="spellEnd"/>
      <w:r w:rsidR="0011187C" w:rsidRPr="00397943">
        <w:t xml:space="preserve"> </w:t>
      </w:r>
      <w:proofErr w:type="spellStart"/>
      <w:r w:rsidR="0011187C" w:rsidRPr="00397943">
        <w:t>decision-making</w:t>
      </w:r>
      <w:proofErr w:type="spellEnd"/>
      <w:r w:rsidR="0011187C" w:rsidRPr="00397943">
        <w:t>» og ikke «</w:t>
      </w:r>
      <w:proofErr w:type="spellStart"/>
      <w:r w:rsidR="0011187C" w:rsidRPr="00397943">
        <w:rPr>
          <w:i/>
        </w:rPr>
        <w:t>substituted</w:t>
      </w:r>
      <w:proofErr w:type="spellEnd"/>
      <w:r w:rsidR="0011187C" w:rsidRPr="00397943">
        <w:t xml:space="preserve"> </w:t>
      </w:r>
      <w:proofErr w:type="spellStart"/>
      <w:r w:rsidR="0011187C" w:rsidRPr="00397943">
        <w:t>decision-making</w:t>
      </w:r>
      <w:proofErr w:type="spellEnd"/>
      <w:r w:rsidR="0011187C" w:rsidRPr="00397943">
        <w:t>».</w:t>
      </w:r>
    </w:p>
    <w:p w14:paraId="6A292D31" w14:textId="77777777" w:rsidR="0011187C" w:rsidRPr="00397943" w:rsidRDefault="00C17C86">
      <w:r w:rsidRPr="00397943">
        <w:t xml:space="preserve">Det kan være ulike syn på konvensjonsorganets praksis, men vi mener at </w:t>
      </w:r>
      <w:r w:rsidR="00914445" w:rsidRPr="00397943">
        <w:t xml:space="preserve">det har rett i at en </w:t>
      </w:r>
      <w:r w:rsidR="000C0C50" w:rsidRPr="00397943">
        <w:t>av de viktigste endringene konvensjonen inn</w:t>
      </w:r>
      <w:r w:rsidR="00E92C4E">
        <w:t>varsler</w:t>
      </w:r>
      <w:r w:rsidR="000C0C50" w:rsidRPr="00397943">
        <w:t xml:space="preserve"> nettopp er i det grunnleggende: å fremme en forståelse av personer med nedsatt funksjonsevne som «subjekter» og med fulle menneskerettigheter</w:t>
      </w:r>
      <w:r w:rsidR="00914445" w:rsidRPr="00397943">
        <w:t xml:space="preserve"> (side 30)</w:t>
      </w:r>
      <w:r w:rsidR="000C0C50" w:rsidRPr="00397943">
        <w:t xml:space="preserve">. </w:t>
      </w:r>
      <w:r w:rsidR="00914445" w:rsidRPr="00397943">
        <w:t>Også for Norges del er dette en utfordring, jfr. punkt 4.4 i utredningen</w:t>
      </w:r>
      <w:r w:rsidR="00505E3B" w:rsidRPr="00397943">
        <w:t xml:space="preserve"> og Norges tolkningserklæringer angående artikkel 12 og artiklene 14 og 25</w:t>
      </w:r>
      <w:r w:rsidR="00914445" w:rsidRPr="00397943">
        <w:t>.</w:t>
      </w:r>
    </w:p>
    <w:p w14:paraId="48B78ED6" w14:textId="77777777" w:rsidR="00C32014" w:rsidRPr="00397943" w:rsidRDefault="00505E3B">
      <w:r w:rsidRPr="00397943">
        <w:t>Utredningen tar ikke uttrykkelig stilling til om Norge bør ratifisere den valgfrie protokollen</w:t>
      </w:r>
      <w:r w:rsidR="00257803" w:rsidRPr="00397943">
        <w:t>, men gir et godt grunnlag for å vurdere dette spørsmålet. Vi er ikke i tvil om at Norge bør gjøre det:</w:t>
      </w:r>
    </w:p>
    <w:p w14:paraId="44EF8002" w14:textId="77777777" w:rsidR="00194C4F" w:rsidRPr="00397943" w:rsidRDefault="00257803" w:rsidP="00FC394B">
      <w:pPr>
        <w:pStyle w:val="Listeavsnitt"/>
        <w:numPr>
          <w:ilvl w:val="0"/>
          <w:numId w:val="3"/>
        </w:numPr>
      </w:pPr>
      <w:r w:rsidRPr="00397943">
        <w:rPr>
          <w:b/>
        </w:rPr>
        <w:t>Det vil være et viktig</w:t>
      </w:r>
      <w:r w:rsidR="00FC394B" w:rsidRPr="00397943">
        <w:rPr>
          <w:b/>
        </w:rPr>
        <w:t xml:space="preserve"> bidrag til å t</w:t>
      </w:r>
      <w:r w:rsidR="00175620" w:rsidRPr="00397943">
        <w:rPr>
          <w:b/>
        </w:rPr>
        <w:t>a rettighetene til mennesker med nedsatt funksjonsevne på alvor.</w:t>
      </w:r>
      <w:r w:rsidR="00175620" w:rsidRPr="00397943">
        <w:t xml:space="preserve"> Norge rati</w:t>
      </w:r>
      <w:r w:rsidR="00194C4F" w:rsidRPr="00397943">
        <w:t>fiserte konvensjonen i 2013. Norske myndigheter</w:t>
      </w:r>
      <w:r w:rsidR="00175620" w:rsidRPr="00397943">
        <w:t xml:space="preserve"> mente da at norsk lov var i tråd med konvensjonens </w:t>
      </w:r>
      <w:r w:rsidR="00194C4F" w:rsidRPr="00397943">
        <w:t>bestemmelser og de krav de stiller</w:t>
      </w:r>
      <w:r w:rsidR="00175620" w:rsidRPr="00397943">
        <w:t xml:space="preserve">. Likevel ser vi eksempler på at det er forskjell på å </w:t>
      </w:r>
      <w:r w:rsidR="00175620" w:rsidRPr="00397943">
        <w:rPr>
          <w:i/>
        </w:rPr>
        <w:t>ha</w:t>
      </w:r>
      <w:r w:rsidR="00175620" w:rsidRPr="00397943">
        <w:t xml:space="preserve"> rett, og å </w:t>
      </w:r>
      <w:r w:rsidR="00175620" w:rsidRPr="00397943">
        <w:rPr>
          <w:i/>
        </w:rPr>
        <w:t>få</w:t>
      </w:r>
      <w:r w:rsidR="00175620" w:rsidRPr="00397943">
        <w:t xml:space="preserve"> rett, også etter at Norge ratifiserte konvensjonen. </w:t>
      </w:r>
    </w:p>
    <w:p w14:paraId="330EA585" w14:textId="77777777" w:rsidR="00194C4F" w:rsidRPr="00397943" w:rsidRDefault="00175620" w:rsidP="00194C4F">
      <w:pPr>
        <w:pStyle w:val="Listeavsnitt"/>
        <w:numPr>
          <w:ilvl w:val="1"/>
          <w:numId w:val="1"/>
        </w:numPr>
      </w:pPr>
      <w:r w:rsidRPr="00397943">
        <w:t xml:space="preserve">Funksjonshemmedes organisasjoner opplever at lover ikke går langt nok i å sikre denne gruppens rettigheter, at de ikke blir fulgt opp med forskrifter og at </w:t>
      </w:r>
      <w:r w:rsidR="00194C4F" w:rsidRPr="00397943">
        <w:t xml:space="preserve">det </w:t>
      </w:r>
      <w:r w:rsidRPr="00397943">
        <w:t xml:space="preserve">ofte skorter på gjennomføringen av lovene i praksis. </w:t>
      </w:r>
    </w:p>
    <w:p w14:paraId="53F09C28" w14:textId="77777777" w:rsidR="00F0252A" w:rsidRPr="00397943" w:rsidRDefault="00175620" w:rsidP="00194C4F">
      <w:pPr>
        <w:pStyle w:val="Listeavsnitt"/>
        <w:numPr>
          <w:ilvl w:val="1"/>
          <w:numId w:val="1"/>
        </w:numPr>
      </w:pPr>
      <w:r w:rsidRPr="00397943">
        <w:lastRenderedPageBreak/>
        <w:t xml:space="preserve">Det ventede paradigmeskiftet etter ratifisering av konvensjonen har latt vente på seg. </w:t>
      </w:r>
      <w:r w:rsidR="00FC394B" w:rsidRPr="00397943">
        <w:t>Norsk</w:t>
      </w:r>
      <w:r w:rsidRPr="00397943">
        <w:t xml:space="preserve"> ratifisering av den valgfrie tilleggsprotokollen vil </w:t>
      </w:r>
      <w:r w:rsidR="00FC394B" w:rsidRPr="00397943">
        <w:t xml:space="preserve">bidra til å </w:t>
      </w:r>
      <w:r w:rsidRPr="00397943">
        <w:t>vise at Norge mener alvor når det gjelder</w:t>
      </w:r>
      <w:r w:rsidR="00FC394B" w:rsidRPr="00397943">
        <w:t xml:space="preserve"> fullt ut å respektere og sikre </w:t>
      </w:r>
      <w:r w:rsidR="00194C4F" w:rsidRPr="00397943">
        <w:t>rettighetene til</w:t>
      </w:r>
      <w:r w:rsidRPr="00397943">
        <w:t xml:space="preserve"> mennesker med ned</w:t>
      </w:r>
      <w:r w:rsidR="00194C4F" w:rsidRPr="00397943">
        <w:t>satt funksjonsevne.</w:t>
      </w:r>
    </w:p>
    <w:p w14:paraId="50A39740" w14:textId="77777777" w:rsidR="00717F4C" w:rsidRPr="00397943" w:rsidRDefault="00717F4C" w:rsidP="00717F4C">
      <w:pPr>
        <w:pStyle w:val="Listeavsnitt"/>
      </w:pPr>
    </w:p>
    <w:p w14:paraId="2EEE6198" w14:textId="77777777" w:rsidR="00C32014" w:rsidRPr="00397943" w:rsidRDefault="00D525D1" w:rsidP="00F0252A">
      <w:pPr>
        <w:pStyle w:val="Listeavsnitt"/>
        <w:numPr>
          <w:ilvl w:val="0"/>
          <w:numId w:val="1"/>
        </w:numPr>
      </w:pPr>
      <w:r>
        <w:rPr>
          <w:b/>
        </w:rPr>
        <w:t>Det vil bidra til å s</w:t>
      </w:r>
      <w:r w:rsidR="00F0252A" w:rsidRPr="00397943">
        <w:rPr>
          <w:b/>
        </w:rPr>
        <w:t xml:space="preserve">tyrke </w:t>
      </w:r>
      <w:r>
        <w:rPr>
          <w:b/>
        </w:rPr>
        <w:t>funksjonshemmedes</w:t>
      </w:r>
      <w:r w:rsidR="00F0252A" w:rsidRPr="00397943">
        <w:rPr>
          <w:b/>
        </w:rPr>
        <w:t xml:space="preserve"> rettsvern</w:t>
      </w:r>
      <w:r w:rsidR="00175620" w:rsidRPr="00397943">
        <w:t xml:space="preserve">. </w:t>
      </w:r>
      <w:r w:rsidR="00257803" w:rsidRPr="00397943">
        <w:t xml:space="preserve">Som utredningen </w:t>
      </w:r>
      <w:r>
        <w:t>uttrykker det</w:t>
      </w:r>
      <w:r w:rsidR="00257803" w:rsidRPr="00397943">
        <w:t>, tilslutning «til tilleggsprotokollen vil oppfattes som en betydelig gevinst for denne gruppen… Ratifikasjon vil styrke rettsvernet til mennesker med nedsatt funksjonsevne, og dette er en vesentlig konsekvens.»</w:t>
      </w:r>
      <w:r>
        <w:t xml:space="preserve"> (side 87)</w:t>
      </w:r>
    </w:p>
    <w:p w14:paraId="0A22DAEA" w14:textId="77777777" w:rsidR="00717F4C" w:rsidRPr="00397943" w:rsidRDefault="00717F4C" w:rsidP="00717F4C">
      <w:pPr>
        <w:pStyle w:val="Listeavsnitt"/>
      </w:pPr>
    </w:p>
    <w:p w14:paraId="7634FC8D" w14:textId="77777777" w:rsidR="00D525D1" w:rsidRDefault="00FC394B" w:rsidP="00717F4C">
      <w:pPr>
        <w:pStyle w:val="Listeavsnitt"/>
        <w:numPr>
          <w:ilvl w:val="0"/>
          <w:numId w:val="1"/>
        </w:numPr>
      </w:pPr>
      <w:r w:rsidRPr="00397943">
        <w:rPr>
          <w:b/>
        </w:rPr>
        <w:t>Viktig s</w:t>
      </w:r>
      <w:r w:rsidR="00F0252A" w:rsidRPr="00397943">
        <w:rPr>
          <w:b/>
        </w:rPr>
        <w:t>ignaleffekt.</w:t>
      </w:r>
      <w:r w:rsidR="00F0252A" w:rsidRPr="00397943">
        <w:t xml:space="preserve"> Norge er kjent</w:t>
      </w:r>
      <w:r w:rsidR="00397943">
        <w:t xml:space="preserve"> for å være en</w:t>
      </w:r>
      <w:r w:rsidR="00F0252A" w:rsidRPr="00397943">
        <w:t xml:space="preserve"> pådriver for menneskerettighete</w:t>
      </w:r>
      <w:r w:rsidR="00397943">
        <w:t>ne</w:t>
      </w:r>
      <w:r w:rsidR="00F0252A" w:rsidRPr="00397943">
        <w:t xml:space="preserve"> i </w:t>
      </w:r>
      <w:r w:rsidR="00257803" w:rsidRPr="00397943">
        <w:t>si</w:t>
      </w:r>
      <w:r w:rsidR="00397943">
        <w:t>n</w:t>
      </w:r>
      <w:r w:rsidR="00257803" w:rsidRPr="00397943">
        <w:t xml:space="preserve"> </w:t>
      </w:r>
      <w:r w:rsidR="00397943">
        <w:t>utenrikspolitikk</w:t>
      </w:r>
      <w:r w:rsidR="00257803" w:rsidRPr="00397943">
        <w:t>. Ma</w:t>
      </w:r>
      <w:r w:rsidR="00F0252A" w:rsidRPr="00397943">
        <w:t>nge funksjonshemmedes organisasjoner arbeider med internasjonalt solidaritetsarbeid</w:t>
      </w:r>
      <w:r w:rsidR="00257803" w:rsidRPr="00397943">
        <w:t xml:space="preserve"> med støtte fra norske myndigheter</w:t>
      </w:r>
      <w:r w:rsidR="00F0252A" w:rsidRPr="00397943">
        <w:t>. Det er et uttalt mål både for Norges og organisasjonenes internasjonale arbeid at man skal bidra til «å styrke gjennomføringen av FNs konvensjon om rettighetene til personer med nedsatt funksjonsevne» (</w:t>
      </w:r>
      <w:r w:rsidR="00397943" w:rsidRPr="00397943">
        <w:t xml:space="preserve">Meld. 10 (2014-2015) </w:t>
      </w:r>
      <w:r w:rsidR="00397943" w:rsidRPr="00AA6C4F">
        <w:rPr>
          <w:rFonts w:eastAsia="Times New Roman" w:cs="Arial"/>
          <w:bCs/>
          <w:szCs w:val="27"/>
          <w:lang w:eastAsia="nb-NO"/>
        </w:rPr>
        <w:t>Muligheter for alle – menneskerettighetene som mål og middel i utenriks- og utviklingspolitikken</w:t>
      </w:r>
      <w:r w:rsidR="00F0252A" w:rsidRPr="00397943">
        <w:t xml:space="preserve">). </w:t>
      </w:r>
    </w:p>
    <w:p w14:paraId="69C99A3E" w14:textId="77777777" w:rsidR="00D525D1" w:rsidRDefault="00F0252A" w:rsidP="00D525D1">
      <w:pPr>
        <w:pStyle w:val="Listeavsnitt"/>
        <w:numPr>
          <w:ilvl w:val="1"/>
          <w:numId w:val="1"/>
        </w:numPr>
      </w:pPr>
      <w:r w:rsidRPr="00397943">
        <w:t xml:space="preserve">Om Norge ratifiserer tilleggsprotokollen vil dette </w:t>
      </w:r>
      <w:r w:rsidR="00D525D1">
        <w:t>signalisere</w:t>
      </w:r>
      <w:r w:rsidR="00BF4286">
        <w:t xml:space="preserve"> at </w:t>
      </w:r>
      <w:r w:rsidR="00D525D1">
        <w:t>Norge vil følge opp konvensjonen på hjemmebane og at myndighetene</w:t>
      </w:r>
      <w:r w:rsidR="00BF4286">
        <w:t xml:space="preserve"> er villig</w:t>
      </w:r>
      <w:r w:rsidR="00A573C5">
        <w:t>e</w:t>
      </w:r>
      <w:r w:rsidR="00BF4286">
        <w:t xml:space="preserve"> til å underlegge seg </w:t>
      </w:r>
      <w:r w:rsidR="00A573C5">
        <w:t>(</w:t>
      </w:r>
      <w:r w:rsidR="00BF4286">
        <w:t>ytterligere</w:t>
      </w:r>
      <w:r w:rsidR="00A573C5">
        <w:t>)</w:t>
      </w:r>
      <w:r w:rsidR="00BF4286">
        <w:t xml:space="preserve"> internasjonal kontroll</w:t>
      </w:r>
      <w:r w:rsidRPr="00397943">
        <w:t xml:space="preserve">. </w:t>
      </w:r>
    </w:p>
    <w:p w14:paraId="762F2173" w14:textId="77777777" w:rsidR="00A573C5" w:rsidRPr="00397943" w:rsidRDefault="00175620" w:rsidP="00A573C5">
      <w:pPr>
        <w:pStyle w:val="Listeavsnitt"/>
        <w:numPr>
          <w:ilvl w:val="1"/>
          <w:numId w:val="1"/>
        </w:numPr>
      </w:pPr>
      <w:r w:rsidRPr="00397943">
        <w:t>Det er vanskelig å arbeide for at andre land skal signere og ratifisere konvensjoner og tilleggsprotokoller om Norge ikke gjør det</w:t>
      </w:r>
      <w:r w:rsidR="00717F4C" w:rsidRPr="00397943">
        <w:t xml:space="preserve"> selv</w:t>
      </w:r>
      <w:r w:rsidRPr="00397943">
        <w:t>.</w:t>
      </w:r>
      <w:r w:rsidR="00A573C5" w:rsidRPr="00A573C5">
        <w:t xml:space="preserve"> </w:t>
      </w:r>
      <w:r w:rsidR="00A573C5">
        <w:t xml:space="preserve">Hvis Norge mener at </w:t>
      </w:r>
      <w:r w:rsidR="00A573C5" w:rsidRPr="00A573C5">
        <w:rPr>
          <w:i/>
        </w:rPr>
        <w:t>individklagerett</w:t>
      </w:r>
      <w:r w:rsidR="00A573C5">
        <w:t xml:space="preserve"> er et sentralt virkemiddel for å styrke det internasjonale menneskerettighetsarbeidet så må Norge selv akseptere den.</w:t>
      </w:r>
    </w:p>
    <w:p w14:paraId="09232C52" w14:textId="77777777" w:rsidR="00A573C5" w:rsidRDefault="00D525D1" w:rsidP="00D525D1">
      <w:pPr>
        <w:pStyle w:val="Listeavsnitt"/>
        <w:numPr>
          <w:ilvl w:val="1"/>
          <w:numId w:val="1"/>
        </w:numPr>
      </w:pPr>
      <w:r>
        <w:t>Det fremgår av utredningen at selv om land som har akseptert klageadgangen ikke alltid er enig med konvensjonsorganet, så har klageadgangen hatt en positiv virkning ved at «myndigheter tvinges til å foreta en selvkritisk evaluering av eget lov- og regelverk» (side 79).</w:t>
      </w:r>
    </w:p>
    <w:p w14:paraId="2567FCDD" w14:textId="77777777" w:rsidR="00717F4C" w:rsidRPr="00397943" w:rsidRDefault="00717F4C" w:rsidP="00717F4C">
      <w:pPr>
        <w:pStyle w:val="Listeavsnitt"/>
        <w:rPr>
          <w:b/>
        </w:rPr>
      </w:pPr>
    </w:p>
    <w:p w14:paraId="215C712B" w14:textId="77777777" w:rsidR="00F0252A" w:rsidRPr="00397943" w:rsidRDefault="00BF4286" w:rsidP="00717F4C">
      <w:pPr>
        <w:pStyle w:val="Listeavsnitt"/>
        <w:numPr>
          <w:ilvl w:val="0"/>
          <w:numId w:val="1"/>
        </w:numPr>
      </w:pPr>
      <w:r>
        <w:rPr>
          <w:b/>
        </w:rPr>
        <w:t>Protokollen bidrar ikke til å i</w:t>
      </w:r>
      <w:r w:rsidR="00175620" w:rsidRPr="00397943">
        <w:rPr>
          <w:b/>
        </w:rPr>
        <w:t>nnsnevr</w:t>
      </w:r>
      <w:r>
        <w:rPr>
          <w:b/>
        </w:rPr>
        <w:t>e</w:t>
      </w:r>
      <w:r w:rsidR="00175620" w:rsidRPr="00397943">
        <w:rPr>
          <w:b/>
        </w:rPr>
        <w:t xml:space="preserve"> nasjonalt handlingsrom</w:t>
      </w:r>
      <w:r>
        <w:rPr>
          <w:b/>
        </w:rPr>
        <w:t xml:space="preserve"> utover det ratifikasjon</w:t>
      </w:r>
      <w:r w:rsidR="005B7C55">
        <w:rPr>
          <w:b/>
        </w:rPr>
        <w:t>en</w:t>
      </w:r>
      <w:r>
        <w:rPr>
          <w:b/>
        </w:rPr>
        <w:t xml:space="preserve"> av konvensjonen gjorde. </w:t>
      </w:r>
      <w:r w:rsidR="00175620" w:rsidRPr="00397943">
        <w:t xml:space="preserve">Norge forpliktet seg til å </w:t>
      </w:r>
      <w:r>
        <w:t>gjennomføre</w:t>
      </w:r>
      <w:r w:rsidR="00175620" w:rsidRPr="00397943">
        <w:t xml:space="preserve"> konvensjonen </w:t>
      </w:r>
      <w:r>
        <w:t>ved</w:t>
      </w:r>
      <w:r w:rsidR="00175620" w:rsidRPr="00397943">
        <w:t xml:space="preserve"> ratifiser</w:t>
      </w:r>
      <w:r>
        <w:t>ingen i 2013</w:t>
      </w:r>
      <w:r w:rsidR="00175620" w:rsidRPr="00397943">
        <w:t xml:space="preserve">. </w:t>
      </w:r>
      <w:r>
        <w:t xml:space="preserve">Det politiske handlingsrommet </w:t>
      </w:r>
      <w:r w:rsidR="005B7C55">
        <w:t>er også begrenset av eksisterende nasjonal lovgivning</w:t>
      </w:r>
      <w:r w:rsidR="00175620" w:rsidRPr="00397943">
        <w:t>.</w:t>
      </w:r>
      <w:r w:rsidR="005B7C55">
        <w:t xml:space="preserve"> Norge blir svært sjeldent funnet skyldig i å ha krenket menneskerettighetene av konvensjonsorganene. Hittil har FNs konvensjonsorganer konkludert med at Norge har krenket konvensjonsforpliktelser i bare seks saker (side 70). Det er lite trolig at d</w:t>
      </w:r>
      <w:r w:rsidR="00E871EE">
        <w:t>et blir mange saker mot Norge</w:t>
      </w:r>
      <w:r w:rsidR="00A573C5">
        <w:t xml:space="preserve"> om brudd på konvensjonen om rettighetene til mennesker med nedsatt funksjonsevne</w:t>
      </w:r>
      <w:r w:rsidR="00E871EE">
        <w:t>, jfr. utredningens konklusjon: «Ja, det er grunn til å tro at klageretten kommer til å bli brukt, men neppe i veldig stor grad.»</w:t>
      </w:r>
      <w:r w:rsidR="00A573C5">
        <w:t xml:space="preserve"> (side 85)</w:t>
      </w:r>
    </w:p>
    <w:p w14:paraId="726E5203" w14:textId="77777777" w:rsidR="00175620" w:rsidRPr="00397943" w:rsidRDefault="00E871EE" w:rsidP="00175620">
      <w:r>
        <w:t>På denne bakgrunnen anbefaler organisasjonene at Norge ratifiserer protokollen</w:t>
      </w:r>
      <w:r w:rsidR="00717F4C" w:rsidRPr="00397943">
        <w:t xml:space="preserve">. </w:t>
      </w:r>
    </w:p>
    <w:p w14:paraId="0D4D43AA" w14:textId="77777777" w:rsidR="00194C4F" w:rsidRPr="00397943" w:rsidRDefault="008218C9" w:rsidP="00E734FA">
      <w:pPr>
        <w:pStyle w:val="Listeavsnitt"/>
        <w:numPr>
          <w:ilvl w:val="0"/>
          <w:numId w:val="2"/>
        </w:numPr>
      </w:pPr>
      <w:r>
        <w:t>Norges Handikap</w:t>
      </w:r>
      <w:r w:rsidR="00194C4F" w:rsidRPr="00397943">
        <w:t>forbund og følgende organisasjoner i NGO-Forum for menneskerettigheter:</w:t>
      </w:r>
    </w:p>
    <w:p w14:paraId="68298CEC" w14:textId="77777777" w:rsidR="008C5240" w:rsidRDefault="00194C4F" w:rsidP="00E734FA">
      <w:pPr>
        <w:pStyle w:val="Listeavsnitt"/>
        <w:numPr>
          <w:ilvl w:val="1"/>
          <w:numId w:val="2"/>
        </w:numPr>
      </w:pPr>
      <w:r w:rsidRPr="00397943">
        <w:t>Den norske Helsingforskomité</w:t>
      </w:r>
    </w:p>
    <w:p w14:paraId="1D103478" w14:textId="77777777" w:rsidR="008218C9" w:rsidRDefault="008218C9" w:rsidP="00E734FA">
      <w:pPr>
        <w:pStyle w:val="Listeavsnitt"/>
        <w:numPr>
          <w:ilvl w:val="1"/>
          <w:numId w:val="2"/>
        </w:numPr>
      </w:pPr>
      <w:r>
        <w:t>Psykologforeningens menneskerettsutvalg</w:t>
      </w:r>
    </w:p>
    <w:p w14:paraId="11B9A74E" w14:textId="77777777" w:rsidR="008218C9" w:rsidRDefault="008218C9" w:rsidP="00E734FA">
      <w:pPr>
        <w:pStyle w:val="Listeavsnitt"/>
        <w:numPr>
          <w:ilvl w:val="1"/>
          <w:numId w:val="2"/>
        </w:numPr>
      </w:pPr>
      <w:r>
        <w:t>Juridisk rådgivning for kvinner, JURK</w:t>
      </w:r>
    </w:p>
    <w:p w14:paraId="1A54084C" w14:textId="77777777" w:rsidR="008218C9" w:rsidRDefault="008218C9" w:rsidP="00E734FA">
      <w:pPr>
        <w:pStyle w:val="Listeavsnitt"/>
        <w:numPr>
          <w:ilvl w:val="1"/>
          <w:numId w:val="2"/>
        </w:numPr>
      </w:pPr>
      <w:r>
        <w:t>Plan Norge</w:t>
      </w:r>
    </w:p>
    <w:p w14:paraId="24CEFE7D" w14:textId="77777777" w:rsidR="008218C9" w:rsidRDefault="008218C9" w:rsidP="00E734FA">
      <w:pPr>
        <w:pStyle w:val="Listeavsnitt"/>
        <w:numPr>
          <w:ilvl w:val="1"/>
          <w:numId w:val="2"/>
        </w:numPr>
      </w:pPr>
      <w:proofErr w:type="spellStart"/>
      <w:r>
        <w:t>Stefanusalliansen</w:t>
      </w:r>
      <w:proofErr w:type="spellEnd"/>
    </w:p>
    <w:p w14:paraId="3405C1B3" w14:textId="77777777" w:rsidR="008D3810" w:rsidRDefault="008218C9" w:rsidP="008D3810">
      <w:pPr>
        <w:pStyle w:val="Listeavsnitt"/>
        <w:numPr>
          <w:ilvl w:val="1"/>
          <w:numId w:val="2"/>
        </w:numPr>
      </w:pPr>
      <w:r>
        <w:t>Antirasistisk senter</w:t>
      </w:r>
    </w:p>
    <w:sectPr w:rsidR="008D3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61E"/>
    <w:multiLevelType w:val="hybridMultilevel"/>
    <w:tmpl w:val="57B0796A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956F14"/>
    <w:multiLevelType w:val="hybridMultilevel"/>
    <w:tmpl w:val="5EFC4CD4"/>
    <w:lvl w:ilvl="0" w:tplc="D2DE178A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65247"/>
    <w:multiLevelType w:val="hybridMultilevel"/>
    <w:tmpl w:val="6B9468AE"/>
    <w:lvl w:ilvl="0" w:tplc="D2DE178A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7FC"/>
    <w:rsid w:val="00030784"/>
    <w:rsid w:val="000C0C50"/>
    <w:rsid w:val="0011187C"/>
    <w:rsid w:val="001344D1"/>
    <w:rsid w:val="00175620"/>
    <w:rsid w:val="00194C4F"/>
    <w:rsid w:val="00257803"/>
    <w:rsid w:val="00376CC4"/>
    <w:rsid w:val="00397943"/>
    <w:rsid w:val="00444584"/>
    <w:rsid w:val="00457F5D"/>
    <w:rsid w:val="0048565E"/>
    <w:rsid w:val="00505E3B"/>
    <w:rsid w:val="005B7C55"/>
    <w:rsid w:val="005E6FA1"/>
    <w:rsid w:val="00621857"/>
    <w:rsid w:val="0067587C"/>
    <w:rsid w:val="00695787"/>
    <w:rsid w:val="00717F4C"/>
    <w:rsid w:val="0073184D"/>
    <w:rsid w:val="0075066E"/>
    <w:rsid w:val="0075447E"/>
    <w:rsid w:val="008218C9"/>
    <w:rsid w:val="008C5240"/>
    <w:rsid w:val="008D3810"/>
    <w:rsid w:val="008D5972"/>
    <w:rsid w:val="00914445"/>
    <w:rsid w:val="0093745A"/>
    <w:rsid w:val="009D27FC"/>
    <w:rsid w:val="00A573C5"/>
    <w:rsid w:val="00BF4286"/>
    <w:rsid w:val="00C17C86"/>
    <w:rsid w:val="00C32014"/>
    <w:rsid w:val="00C95F72"/>
    <w:rsid w:val="00CB0806"/>
    <w:rsid w:val="00D525D1"/>
    <w:rsid w:val="00D84A35"/>
    <w:rsid w:val="00DA0AB7"/>
    <w:rsid w:val="00E05AC5"/>
    <w:rsid w:val="00E12D1A"/>
    <w:rsid w:val="00E734FA"/>
    <w:rsid w:val="00E871EE"/>
    <w:rsid w:val="00E92C4E"/>
    <w:rsid w:val="00F0252A"/>
    <w:rsid w:val="00F827D3"/>
    <w:rsid w:val="00F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E568"/>
  <w15:docId w15:val="{1539440F-6AD1-4FD0-B4F0-66AA0361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0252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A0A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Norske Helsingforskomite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Huggins</dc:creator>
  <cp:lastModifiedBy>Kamilla Karlsholmen Hauge</cp:lastModifiedBy>
  <cp:revision>2</cp:revision>
  <dcterms:created xsi:type="dcterms:W3CDTF">2018-07-24T10:04:00Z</dcterms:created>
  <dcterms:modified xsi:type="dcterms:W3CDTF">2018-07-24T10:04:00Z</dcterms:modified>
</cp:coreProperties>
</file>